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2016—2019</w:t>
      </w:r>
      <w:r>
        <w:rPr>
          <w:rFonts w:hint="eastAsia" w:ascii="方正小标宋_GBK" w:eastAsia="方正小标宋_GBK"/>
          <w:sz w:val="44"/>
          <w:szCs w:val="44"/>
        </w:rPr>
        <w:t>年重庆市生态环境统计公报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以重庆市第二次污染源普查成果为基准，根据生态环境部相关要求对</w:t>
      </w:r>
      <w:r>
        <w:rPr>
          <w:rFonts w:ascii="Times New Roman" w:eastAsia="方正仿宋_GBK" w:cs="Times New Roman"/>
          <w:kern w:val="2"/>
        </w:rPr>
        <w:t>2016</w:t>
      </w:r>
      <w:r>
        <w:rPr>
          <w:rFonts w:ascii="方正小标宋_GBK" w:hAnsi="Calibri" w:eastAsia="方正小标宋_GBK"/>
          <w:kern w:val="2"/>
        </w:rPr>
        <w:t>—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年污染源统计数据进行更新，依据《生态环境统计报表制度》，现将2016</w:t>
      </w:r>
      <w:r>
        <w:rPr>
          <w:rFonts w:ascii="方正小标宋_GBK" w:hAnsi="Calibri" w:eastAsia="方正小标宋_GBK"/>
          <w:kern w:val="2"/>
        </w:rPr>
        <w:t>—</w:t>
      </w:r>
      <w:r>
        <w:rPr>
          <w:rFonts w:hint="eastAsia" w:ascii="Times New Roman" w:eastAsia="方正仿宋_GBK" w:cs="Times New Roman"/>
          <w:kern w:val="2"/>
        </w:rPr>
        <w:t>2019年生态环境统计数据公布如下。</w:t>
      </w:r>
    </w:p>
    <w:p>
      <w:pPr>
        <w:spacing w:line="600" w:lineRule="exact"/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一、统计范围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污染源统计调查对象为有排放污染物的工业源、农业源、城镇生活源、机动车、集中式污染治理设施等</w:t>
      </w:r>
      <w:r>
        <w:rPr>
          <w:rFonts w:ascii="Times New Roman" w:eastAsia="方正仿宋_GBK" w:cs="Times New Roman"/>
          <w:kern w:val="2"/>
        </w:rPr>
        <w:t>5</w:t>
      </w:r>
      <w:r>
        <w:rPr>
          <w:rFonts w:hint="eastAsia" w:ascii="Times New Roman" w:eastAsia="方正仿宋_GBK" w:cs="Times New Roman"/>
          <w:kern w:val="2"/>
        </w:rPr>
        <w:t>类污染源。工业源包括《国民经济行业分类》（</w:t>
      </w:r>
      <w:r>
        <w:rPr>
          <w:rFonts w:ascii="Times New Roman" w:eastAsia="方正仿宋_GBK" w:cs="Times New Roman"/>
          <w:kern w:val="2"/>
        </w:rPr>
        <w:t>GB/T4754-2017</w:t>
      </w:r>
      <w:r>
        <w:rPr>
          <w:rFonts w:hint="eastAsia" w:ascii="Times New Roman" w:eastAsia="方正仿宋_GBK" w:cs="Times New Roman"/>
          <w:kern w:val="2"/>
        </w:rPr>
        <w:t>）中行业代码为06</w:t>
      </w:r>
      <w:r>
        <w:rPr>
          <w:rFonts w:ascii="Times New Roman" w:eastAsia="方正仿宋_GBK" w:cs="Times New Roman"/>
          <w:kern w:val="2"/>
        </w:rPr>
        <w:t>—</w:t>
      </w:r>
      <w:r>
        <w:rPr>
          <w:rFonts w:hint="eastAsia" w:ascii="Times New Roman" w:eastAsia="方正仿宋_GBK" w:cs="Times New Roman"/>
          <w:kern w:val="2"/>
        </w:rPr>
        <w:t>45的40个大类行业以及行业代码为4610的自来水生产和供应业（不含军队企业）；农业源包括大型畜禽养殖场，生猪设计年出栏量≥5000头，奶牛设计年存栏量≥500头，肉牛设计年出栏量≥1000头，蛋鸡设计年存栏量≥15万羽，肉鸡设计年出栏量≥30万羽；城镇生活源包括《国民经济行业分类》（</w:t>
      </w:r>
      <w:r>
        <w:rPr>
          <w:rFonts w:ascii="Times New Roman" w:eastAsia="方正仿宋_GBK" w:cs="Times New Roman"/>
          <w:kern w:val="2"/>
        </w:rPr>
        <w:t>GB/T4754-2017</w:t>
      </w:r>
      <w:r>
        <w:rPr>
          <w:rFonts w:hint="eastAsia" w:ascii="Times New Roman" w:eastAsia="方正仿宋_GBK" w:cs="Times New Roman"/>
          <w:kern w:val="2"/>
        </w:rPr>
        <w:t>）中的第三产业及城镇居民生活源；机动车污染源包括载客汽车、载货汽车、三轮汽车及低速载货汽车、摩托车；集中式污染治理设施包括污水处理厂、垃圾处理厂、危险废物（医疗废物）集中处置场，其中污水处理厂包括城镇污水处理厂、工业废水集中处理厂（不包括企业内部自建自用废水处理厂）、其他污水处理设施和农村污水处理厂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二、废水污染物</w:t>
      </w:r>
    </w:p>
    <w:p>
      <w:pPr>
        <w:spacing w:line="600" w:lineRule="exac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从统计结果看，工业源、城镇生活源为废水中化学需氧量、氨氮、总氮、总磷排放的主要污染源。</w:t>
      </w:r>
    </w:p>
    <w:p>
      <w:pPr>
        <w:spacing w:line="600" w:lineRule="exac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2016—2019</w:t>
      </w:r>
      <w:r>
        <w:rPr>
          <w:rFonts w:hint="eastAsia" w:ascii="Times New Roman" w:eastAsia="方正仿宋_GBK"/>
          <w:sz w:val="32"/>
          <w:szCs w:val="32"/>
        </w:rPr>
        <w:t>年，废水中化学需氧量排放量逐年下降，由</w:t>
      </w:r>
      <w:r>
        <w:rPr>
          <w:rFonts w:ascii="Times New Roman" w:eastAsia="方正仿宋_GBK"/>
          <w:sz w:val="32"/>
          <w:szCs w:val="32"/>
        </w:rPr>
        <w:t>2016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6.49</w:t>
      </w:r>
      <w:r>
        <w:rPr>
          <w:rFonts w:hint="eastAsia" w:ascii="Times New Roman" w:eastAsia="方正仿宋_GBK"/>
          <w:sz w:val="32"/>
          <w:szCs w:val="32"/>
        </w:rPr>
        <w:t>0万吨，下降为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5.15</w:t>
      </w:r>
      <w:r>
        <w:rPr>
          <w:rFonts w:hint="eastAsia" w:ascii="Times New Roman" w:eastAsia="方正仿宋_GBK"/>
          <w:sz w:val="32"/>
          <w:szCs w:val="32"/>
        </w:rPr>
        <w:t>0万吨，下降</w:t>
      </w:r>
      <w:r>
        <w:rPr>
          <w:rFonts w:ascii="Times New Roman" w:eastAsia="方正仿宋_GBK"/>
          <w:sz w:val="32"/>
          <w:szCs w:val="32"/>
        </w:rPr>
        <w:t>21.6%</w:t>
      </w:r>
      <w:r>
        <w:rPr>
          <w:rFonts w:hint="eastAsia" w:ascii="Times New Roman" w:eastAsia="方正仿宋_GBK"/>
          <w:sz w:val="32"/>
          <w:szCs w:val="32"/>
        </w:rPr>
        <w:t>。其中，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年工业源、城镇生活源化学需氧量排放量分别为</w:t>
      </w:r>
      <w:r>
        <w:rPr>
          <w:rFonts w:ascii="Times New Roman" w:eastAsia="方正仿宋_GBK"/>
          <w:sz w:val="32"/>
          <w:szCs w:val="32"/>
        </w:rPr>
        <w:t>1.6</w:t>
      </w:r>
      <w:r>
        <w:rPr>
          <w:rFonts w:hint="eastAsia" w:ascii="Times New Roman" w:eastAsia="方正仿宋_GBK"/>
          <w:sz w:val="32"/>
          <w:szCs w:val="32"/>
        </w:rPr>
        <w:t>79、</w:t>
      </w:r>
      <w:r>
        <w:rPr>
          <w:rFonts w:ascii="Times New Roman" w:eastAsia="方正仿宋_GBK"/>
          <w:sz w:val="32"/>
          <w:szCs w:val="32"/>
        </w:rPr>
        <w:t>3.4</w:t>
      </w:r>
      <w:r>
        <w:rPr>
          <w:rFonts w:hint="eastAsia" w:ascii="Times New Roman" w:eastAsia="方正仿宋_GBK"/>
          <w:sz w:val="32"/>
          <w:szCs w:val="32"/>
        </w:rPr>
        <w:t>38万吨，分别占</w:t>
      </w:r>
      <w:r>
        <w:rPr>
          <w:rFonts w:ascii="Times New Roman" w:eastAsia="方正仿宋_GBK"/>
          <w:sz w:val="32"/>
          <w:szCs w:val="32"/>
        </w:rPr>
        <w:t>32.6%</w:t>
      </w:r>
      <w:r>
        <w:rPr>
          <w:rFonts w:hint="eastAsia" w:ascii="Times New Roman" w:eastAsia="方正仿宋_GBK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66.8%</w:t>
      </w:r>
      <w:r>
        <w:rPr>
          <w:rFonts w:hint="eastAsia" w:asci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废水中氨氮排放量下降幅度较大，由</w:t>
      </w:r>
      <w:r>
        <w:rPr>
          <w:rFonts w:ascii="Times New Roman" w:eastAsia="方正仿宋_GBK"/>
          <w:sz w:val="32"/>
          <w:szCs w:val="32"/>
        </w:rPr>
        <w:t>2016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0.784</w:t>
      </w:r>
      <w:r>
        <w:rPr>
          <w:rFonts w:hint="eastAsia" w:ascii="Times New Roman" w:eastAsia="方正仿宋_GBK"/>
          <w:sz w:val="32"/>
          <w:szCs w:val="32"/>
        </w:rPr>
        <w:t>万吨，下降为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0.485</w:t>
      </w:r>
      <w:r>
        <w:rPr>
          <w:rFonts w:hint="eastAsia" w:ascii="Times New Roman" w:eastAsia="方正仿宋_GBK"/>
          <w:sz w:val="32"/>
          <w:szCs w:val="32"/>
        </w:rPr>
        <w:t>万吨，下降</w:t>
      </w:r>
      <w:r>
        <w:rPr>
          <w:rFonts w:ascii="Times New Roman" w:eastAsia="方正仿宋_GBK"/>
          <w:sz w:val="32"/>
          <w:szCs w:val="32"/>
        </w:rPr>
        <w:t>38.1%</w:t>
      </w:r>
      <w:r>
        <w:rPr>
          <w:rFonts w:hint="eastAsia" w:ascii="Times New Roman" w:eastAsia="方正仿宋_GBK"/>
          <w:sz w:val="32"/>
          <w:szCs w:val="32"/>
        </w:rPr>
        <w:t>。其中，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年工业源、城镇生活源氨氮排放量分别为</w:t>
      </w:r>
      <w:r>
        <w:rPr>
          <w:rFonts w:ascii="Times New Roman" w:eastAsia="方正仿宋_GBK"/>
          <w:sz w:val="32"/>
          <w:szCs w:val="32"/>
        </w:rPr>
        <w:t>0.065</w:t>
      </w:r>
      <w:r>
        <w:rPr>
          <w:rFonts w:hint="eastAsia" w:ascii="Times New Roman" w:eastAsia="方正仿宋_GBK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0.416</w:t>
      </w:r>
      <w:r>
        <w:rPr>
          <w:rFonts w:hint="eastAsia" w:ascii="Times New Roman" w:eastAsia="方正仿宋_GBK"/>
          <w:sz w:val="32"/>
          <w:szCs w:val="32"/>
        </w:rPr>
        <w:t>万吨，分别占</w:t>
      </w:r>
      <w:r>
        <w:rPr>
          <w:rFonts w:ascii="Times New Roman" w:eastAsia="方正仿宋_GBK"/>
          <w:sz w:val="32"/>
          <w:szCs w:val="32"/>
        </w:rPr>
        <w:t>13.4%</w:t>
      </w:r>
      <w:r>
        <w:rPr>
          <w:rFonts w:hint="eastAsia" w:ascii="Times New Roman" w:eastAsia="方正仿宋_GBK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85.8%</w:t>
      </w:r>
      <w:r>
        <w:rPr>
          <w:rFonts w:hint="eastAsia" w:asci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废水中总氮排放量出现小幅波动，由</w:t>
      </w:r>
      <w:r>
        <w:rPr>
          <w:rFonts w:ascii="Times New Roman" w:eastAsia="方正仿宋_GBK"/>
          <w:sz w:val="32"/>
          <w:szCs w:val="32"/>
        </w:rPr>
        <w:t>2016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2.176</w:t>
      </w:r>
      <w:r>
        <w:rPr>
          <w:rFonts w:hint="eastAsia" w:ascii="Times New Roman" w:eastAsia="方正仿宋_GBK"/>
          <w:sz w:val="32"/>
          <w:szCs w:val="32"/>
        </w:rPr>
        <w:t>万吨，下降为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1.988</w:t>
      </w:r>
      <w:r>
        <w:rPr>
          <w:rFonts w:hint="eastAsia" w:ascii="Times New Roman" w:eastAsia="方正仿宋_GBK"/>
          <w:sz w:val="32"/>
          <w:szCs w:val="32"/>
        </w:rPr>
        <w:t>万吨，下降</w:t>
      </w:r>
      <w:r>
        <w:rPr>
          <w:rFonts w:ascii="Times New Roman" w:eastAsia="方正仿宋_GBK"/>
          <w:sz w:val="32"/>
          <w:szCs w:val="32"/>
        </w:rPr>
        <w:t>8.6%</w:t>
      </w:r>
      <w:r>
        <w:rPr>
          <w:rFonts w:hint="eastAsia" w:ascii="Times New Roman" w:eastAsia="方正仿宋_GBK"/>
          <w:sz w:val="32"/>
          <w:szCs w:val="32"/>
        </w:rPr>
        <w:t>。其中，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年工业源、城镇生活源氨氮排放量分别为</w:t>
      </w:r>
      <w:r>
        <w:rPr>
          <w:rFonts w:ascii="Times New Roman" w:eastAsia="方正仿宋_GBK"/>
          <w:sz w:val="32"/>
          <w:szCs w:val="32"/>
        </w:rPr>
        <w:t>0.265</w:t>
      </w:r>
      <w:r>
        <w:rPr>
          <w:rFonts w:hint="eastAsia" w:ascii="Times New Roman" w:eastAsia="方正仿宋_GBK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1.711</w:t>
      </w:r>
      <w:r>
        <w:rPr>
          <w:rFonts w:hint="eastAsia" w:ascii="Times New Roman" w:eastAsia="方正仿宋_GBK"/>
          <w:sz w:val="32"/>
          <w:szCs w:val="32"/>
        </w:rPr>
        <w:t>万吨，分别占</w:t>
      </w:r>
      <w:r>
        <w:rPr>
          <w:rFonts w:ascii="Times New Roman" w:eastAsia="方正仿宋_GBK"/>
          <w:sz w:val="32"/>
          <w:szCs w:val="32"/>
        </w:rPr>
        <w:t>13.3%</w:t>
      </w:r>
      <w:r>
        <w:rPr>
          <w:rFonts w:hint="eastAsia" w:ascii="Times New Roman" w:eastAsia="方正仿宋_GBK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86.1%</w:t>
      </w:r>
      <w:r>
        <w:rPr>
          <w:rFonts w:hint="eastAsia" w:asci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eastAsia="方正仿宋_GBK"/>
          <w:sz w:val="32"/>
          <w:szCs w:val="32"/>
        </w:rPr>
      </w:pPr>
      <w:r>
        <w:rPr>
          <w:rFonts w:hint="eastAsia" w:ascii="Times New Roman" w:eastAsia="方正仿宋_GBK"/>
          <w:sz w:val="32"/>
          <w:szCs w:val="32"/>
        </w:rPr>
        <w:t>废水中总磷排放量逐年下降，由</w:t>
      </w:r>
      <w:r>
        <w:rPr>
          <w:rFonts w:ascii="Times New Roman" w:eastAsia="方正仿宋_GBK"/>
          <w:sz w:val="32"/>
          <w:szCs w:val="32"/>
        </w:rPr>
        <w:t>2016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0.106</w:t>
      </w:r>
      <w:r>
        <w:rPr>
          <w:rFonts w:hint="eastAsia" w:ascii="Times New Roman" w:eastAsia="方正仿宋_GBK"/>
          <w:sz w:val="32"/>
          <w:szCs w:val="32"/>
        </w:rPr>
        <w:t>万吨，下降为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</w:t>
      </w:r>
      <w:r>
        <w:rPr>
          <w:rFonts w:ascii="Times New Roman" w:eastAsia="方正仿宋_GBK"/>
          <w:sz w:val="32"/>
          <w:szCs w:val="32"/>
        </w:rPr>
        <w:t>0.067</w:t>
      </w:r>
      <w:r>
        <w:rPr>
          <w:rFonts w:hint="eastAsia" w:ascii="Times New Roman" w:eastAsia="方正仿宋_GBK"/>
          <w:sz w:val="32"/>
          <w:szCs w:val="32"/>
        </w:rPr>
        <w:t>万吨，下降</w:t>
      </w:r>
      <w:r>
        <w:rPr>
          <w:rFonts w:ascii="Times New Roman" w:eastAsia="方正仿宋_GBK"/>
          <w:sz w:val="32"/>
          <w:szCs w:val="32"/>
        </w:rPr>
        <w:t>36.8%</w:t>
      </w:r>
      <w:r>
        <w:rPr>
          <w:rFonts w:hint="eastAsia" w:ascii="Times New Roman" w:eastAsia="方正仿宋_GBK"/>
          <w:sz w:val="32"/>
          <w:szCs w:val="32"/>
        </w:rPr>
        <w:t>。其中，</w:t>
      </w:r>
      <w:r>
        <w:rPr>
          <w:rFonts w:ascii="Times New Roman" w:eastAsia="方正仿宋_GBK"/>
          <w:sz w:val="32"/>
          <w:szCs w:val="32"/>
        </w:rPr>
        <w:t>2019</w:t>
      </w:r>
      <w:r>
        <w:rPr>
          <w:rFonts w:hint="eastAsia" w:ascii="Times New Roman" w:eastAsia="方正仿宋_GBK"/>
          <w:sz w:val="32"/>
          <w:szCs w:val="32"/>
        </w:rPr>
        <w:t>年工业源、城镇生活源总磷排放量分别为</w:t>
      </w:r>
      <w:r>
        <w:rPr>
          <w:rFonts w:ascii="Times New Roman" w:eastAsia="方正仿宋_GBK"/>
          <w:sz w:val="32"/>
          <w:szCs w:val="32"/>
        </w:rPr>
        <w:t>0.014</w:t>
      </w:r>
      <w:r>
        <w:rPr>
          <w:rFonts w:hint="eastAsia" w:ascii="Times New Roman" w:eastAsia="方正仿宋_GBK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0.052</w:t>
      </w:r>
      <w:r>
        <w:rPr>
          <w:rFonts w:hint="eastAsia" w:ascii="Times New Roman" w:eastAsia="方正仿宋_GBK"/>
          <w:sz w:val="32"/>
          <w:szCs w:val="32"/>
        </w:rPr>
        <w:t>万吨，分别占</w:t>
      </w:r>
      <w:r>
        <w:rPr>
          <w:rFonts w:ascii="Times New Roman" w:eastAsia="方正仿宋_GBK"/>
          <w:sz w:val="32"/>
          <w:szCs w:val="32"/>
        </w:rPr>
        <w:t>20.9%</w:t>
      </w:r>
      <w:r>
        <w:rPr>
          <w:rFonts w:hint="eastAsia" w:ascii="Times New Roman" w:eastAsia="方正仿宋_GBK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77.6%</w:t>
      </w:r>
      <w:r>
        <w:rPr>
          <w:rFonts w:hint="eastAsia" w:asci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三、废气污染物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从统计结果看，工业源、城镇生活源为废气中二氧化硫、颗粒物排放的主要污染源，工业源、机动车为废气中氮氧化物排放的主要污染源。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ascii="Times New Roman" w:eastAsia="方正仿宋_GBK" w:cs="Times New Roman"/>
          <w:kern w:val="2"/>
        </w:rPr>
        <w:t>2016—2019</w:t>
      </w:r>
      <w:r>
        <w:rPr>
          <w:rFonts w:hint="eastAsia" w:ascii="Times New Roman" w:eastAsia="方正仿宋_GBK" w:cs="Times New Roman"/>
          <w:kern w:val="2"/>
        </w:rPr>
        <w:t>年，废气中二氧化硫排放量逐年下降，由</w:t>
      </w:r>
      <w:r>
        <w:rPr>
          <w:rFonts w:ascii="Times New Roman" w:eastAsia="方正仿宋_GBK" w:cs="Times New Roman"/>
          <w:kern w:val="2"/>
        </w:rPr>
        <w:t>2016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12.928</w:t>
      </w:r>
      <w:r>
        <w:rPr>
          <w:rFonts w:hint="eastAsia" w:ascii="Times New Roman" w:eastAsia="方正仿宋_GBK" w:cs="Times New Roman"/>
          <w:kern w:val="2"/>
        </w:rPr>
        <w:t>万吨，下降为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7.496</w:t>
      </w:r>
      <w:r>
        <w:rPr>
          <w:rFonts w:hint="eastAsia" w:ascii="Times New Roman" w:eastAsia="方正仿宋_GBK" w:cs="Times New Roman"/>
          <w:kern w:val="2"/>
        </w:rPr>
        <w:t>万吨，下降</w:t>
      </w:r>
      <w:r>
        <w:rPr>
          <w:rFonts w:ascii="Times New Roman" w:eastAsia="方正仿宋_GBK" w:cs="Times New Roman"/>
          <w:kern w:val="2"/>
        </w:rPr>
        <w:t>42.0%</w:t>
      </w:r>
      <w:r>
        <w:rPr>
          <w:rFonts w:hint="eastAsia" w:ascii="Times New Roman" w:eastAsia="方正仿宋_GBK" w:cs="Times New Roman"/>
          <w:kern w:val="2"/>
        </w:rPr>
        <w:t>。其中，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年工业源、城镇生活源二氧化硫排放量分别为</w:t>
      </w:r>
      <w:r>
        <w:rPr>
          <w:rFonts w:ascii="Times New Roman" w:eastAsia="方正仿宋_GBK" w:cs="Times New Roman"/>
          <w:kern w:val="2"/>
        </w:rPr>
        <w:t>6.887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0.607</w:t>
      </w:r>
      <w:r>
        <w:rPr>
          <w:rFonts w:hint="eastAsia" w:ascii="Times New Roman" w:eastAsia="方正仿宋_GBK" w:cs="Times New Roman"/>
          <w:kern w:val="2"/>
        </w:rPr>
        <w:t>万吨，分别占</w:t>
      </w:r>
      <w:r>
        <w:rPr>
          <w:rFonts w:ascii="Times New Roman" w:eastAsia="方正仿宋_GBK" w:cs="Times New Roman"/>
          <w:kern w:val="2"/>
        </w:rPr>
        <w:t>91.9%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8.1%</w:t>
      </w:r>
      <w:r>
        <w:rPr>
          <w:rFonts w:hint="eastAsia" w:ascii="Times New Roman" w:eastAsia="方正仿宋_GBK" w:cs="Times New Roman"/>
          <w:kern w:val="2"/>
        </w:rPr>
        <w:t>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废气中氮氧化物排放量逐年下降，由</w:t>
      </w:r>
      <w:r>
        <w:rPr>
          <w:rFonts w:ascii="Times New Roman" w:eastAsia="方正仿宋_GBK" w:cs="Times New Roman"/>
          <w:kern w:val="2"/>
        </w:rPr>
        <w:t>2016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20.721</w:t>
      </w:r>
      <w:r>
        <w:rPr>
          <w:rFonts w:hint="eastAsia" w:ascii="Times New Roman" w:eastAsia="方正仿宋_GBK" w:cs="Times New Roman"/>
          <w:kern w:val="2"/>
        </w:rPr>
        <w:t>万吨，下降为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17.517</w:t>
      </w:r>
      <w:r>
        <w:rPr>
          <w:rFonts w:hint="eastAsia" w:ascii="Times New Roman" w:eastAsia="方正仿宋_GBK" w:cs="Times New Roman"/>
          <w:kern w:val="2"/>
        </w:rPr>
        <w:t>万吨，下降</w:t>
      </w:r>
      <w:r>
        <w:rPr>
          <w:rFonts w:ascii="Times New Roman" w:eastAsia="方正仿宋_GBK" w:cs="Times New Roman"/>
          <w:kern w:val="2"/>
        </w:rPr>
        <w:t>15.5%</w:t>
      </w:r>
      <w:r>
        <w:rPr>
          <w:rFonts w:hint="eastAsia" w:ascii="Times New Roman" w:eastAsia="方正仿宋_GBK" w:cs="Times New Roman"/>
          <w:kern w:val="2"/>
        </w:rPr>
        <w:t>。其中，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年工业源、机动车氮氧化物排放量分别为</w:t>
      </w:r>
      <w:r>
        <w:rPr>
          <w:rFonts w:ascii="Times New Roman" w:eastAsia="方正仿宋_GBK" w:cs="Times New Roman"/>
          <w:kern w:val="2"/>
        </w:rPr>
        <w:t>6.288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10.696</w:t>
      </w:r>
      <w:r>
        <w:rPr>
          <w:rFonts w:hint="eastAsia" w:ascii="Times New Roman" w:eastAsia="方正仿宋_GBK" w:cs="Times New Roman"/>
          <w:kern w:val="2"/>
        </w:rPr>
        <w:t>万吨，分别占</w:t>
      </w:r>
      <w:r>
        <w:rPr>
          <w:rFonts w:ascii="Times New Roman" w:eastAsia="方正仿宋_GBK" w:cs="Times New Roman"/>
          <w:kern w:val="2"/>
        </w:rPr>
        <w:t>35.9%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61.1%</w:t>
      </w:r>
      <w:r>
        <w:rPr>
          <w:rFonts w:hint="eastAsia" w:ascii="Times New Roman" w:eastAsia="方正仿宋_GBK" w:cs="Times New Roman"/>
          <w:kern w:val="2"/>
        </w:rPr>
        <w:t>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废气中颗粒物排放量呈逐年下降趋势，由</w:t>
      </w:r>
      <w:r>
        <w:rPr>
          <w:rFonts w:ascii="Times New Roman" w:eastAsia="方正仿宋_GBK" w:cs="Times New Roman"/>
          <w:kern w:val="2"/>
        </w:rPr>
        <w:t>2016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17.629</w:t>
      </w:r>
      <w:r>
        <w:rPr>
          <w:rFonts w:hint="eastAsia" w:ascii="Times New Roman" w:eastAsia="方正仿宋_GBK" w:cs="Times New Roman"/>
          <w:kern w:val="2"/>
        </w:rPr>
        <w:t>万吨，下降为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15.703</w:t>
      </w:r>
      <w:r>
        <w:rPr>
          <w:rFonts w:hint="eastAsia" w:ascii="Times New Roman" w:eastAsia="方正仿宋_GBK" w:cs="Times New Roman"/>
          <w:kern w:val="2"/>
        </w:rPr>
        <w:t>万吨，下降</w:t>
      </w:r>
      <w:r>
        <w:rPr>
          <w:rFonts w:ascii="Times New Roman" w:eastAsia="方正仿宋_GBK" w:cs="Times New Roman"/>
          <w:kern w:val="2"/>
        </w:rPr>
        <w:t>32.3%</w:t>
      </w:r>
      <w:r>
        <w:rPr>
          <w:rFonts w:hint="eastAsia" w:ascii="Times New Roman" w:eastAsia="方正仿宋_GBK" w:cs="Times New Roman"/>
          <w:kern w:val="2"/>
        </w:rPr>
        <w:t>。其中，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年工业源、城镇生活源颗粒物排放量分别为</w:t>
      </w:r>
      <w:r>
        <w:rPr>
          <w:rFonts w:ascii="Times New Roman" w:eastAsia="方正仿宋_GBK" w:cs="Times New Roman"/>
          <w:kern w:val="2"/>
        </w:rPr>
        <w:t>14.957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0.604</w:t>
      </w:r>
      <w:r>
        <w:rPr>
          <w:rFonts w:hint="eastAsia" w:ascii="Times New Roman" w:eastAsia="方正仿宋_GBK" w:cs="Times New Roman"/>
          <w:kern w:val="2"/>
        </w:rPr>
        <w:t>万吨，分别占</w:t>
      </w:r>
      <w:r>
        <w:rPr>
          <w:rFonts w:ascii="Times New Roman" w:eastAsia="方正仿宋_GBK" w:cs="Times New Roman"/>
          <w:kern w:val="2"/>
        </w:rPr>
        <w:t>95.2%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3.8%</w:t>
      </w:r>
      <w:r>
        <w:rPr>
          <w:rFonts w:hint="eastAsia" w:ascii="Times New Roman" w:eastAsia="方正仿宋_GBK" w:cs="Times New Roman"/>
          <w:kern w:val="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四、工业固体废物</w:t>
      </w:r>
    </w:p>
    <w:p>
      <w:pPr>
        <w:spacing w:line="600" w:lineRule="exact"/>
        <w:ind w:firstLine="640" w:firstLineChars="200"/>
        <w:rPr>
          <w:rFonts w:ascii="方正仿宋_GBK" w:hAnsi="黑体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2016—2019年，一般工业固体废物产生量逐年上升，由2016年2520.460万吨，上升为2019年2729.905万吨，上升8.3%；一般工固体废物综合利用量、处置量总体上升，2016年分别为1855.022、345.832万吨，分别上升为2019年1934.981、505.974万吨。</w:t>
      </w:r>
    </w:p>
    <w:p>
      <w:pPr>
        <w:pStyle w:val="4"/>
        <w:kinsoku w:val="0"/>
        <w:overflowPunct w:val="0"/>
        <w:spacing w:before="0" w:line="560" w:lineRule="exact"/>
        <w:ind w:right="118" w:firstLine="640" w:firstLineChars="200"/>
        <w:jc w:val="both"/>
        <w:rPr>
          <w:rFonts w:ascii="Times New Roman" w:eastAsia="方正仿宋_GBK" w:cs="Times New Roman"/>
          <w:kern w:val="2"/>
        </w:rPr>
      </w:pPr>
      <w:r>
        <w:rPr>
          <w:rFonts w:hint="eastAsia" w:ascii="Times New Roman" w:eastAsia="方正仿宋_GBK" w:cs="Times New Roman"/>
          <w:kern w:val="2"/>
        </w:rPr>
        <w:t>工业危险废物产生量、综合利用处置量总体上升，由</w:t>
      </w:r>
      <w:r>
        <w:rPr>
          <w:rFonts w:ascii="Times New Roman" w:eastAsia="方正仿宋_GBK" w:cs="Times New Roman"/>
          <w:kern w:val="2"/>
        </w:rPr>
        <w:t>2016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58.891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56.718</w:t>
      </w:r>
      <w:r>
        <w:rPr>
          <w:rFonts w:hint="eastAsia" w:ascii="Times New Roman" w:eastAsia="方正仿宋_GBK" w:cs="Times New Roman"/>
          <w:kern w:val="2"/>
        </w:rPr>
        <w:t>万吨，</w:t>
      </w:r>
      <w:r>
        <w:rPr>
          <w:rFonts w:ascii="Times New Roman" w:eastAsia="方正仿宋_GBK" w:cs="Times New Roman"/>
          <w:kern w:val="2"/>
        </w:rPr>
        <w:t xml:space="preserve"> </w:t>
      </w:r>
      <w:r>
        <w:rPr>
          <w:rFonts w:hint="eastAsia" w:ascii="Times New Roman" w:eastAsia="方正仿宋_GBK" w:cs="Times New Roman"/>
          <w:kern w:val="2"/>
        </w:rPr>
        <w:t>分别上升为</w:t>
      </w:r>
      <w:r>
        <w:rPr>
          <w:rFonts w:ascii="Times New Roman" w:eastAsia="方正仿宋_GBK" w:cs="Times New Roman"/>
          <w:kern w:val="2"/>
        </w:rPr>
        <w:t>2019</w:t>
      </w:r>
      <w:r>
        <w:rPr>
          <w:rFonts w:hint="eastAsia" w:ascii="Times New Roman" w:eastAsia="方正仿宋_GBK" w:cs="Times New Roman"/>
          <w:kern w:val="2"/>
        </w:rPr>
        <w:t>年</w:t>
      </w:r>
      <w:r>
        <w:rPr>
          <w:rFonts w:ascii="Times New Roman" w:eastAsia="方正仿宋_GBK" w:cs="Times New Roman"/>
          <w:kern w:val="2"/>
        </w:rPr>
        <w:t>72.032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68.259</w:t>
      </w:r>
      <w:r>
        <w:rPr>
          <w:rFonts w:hint="eastAsia" w:ascii="Times New Roman" w:eastAsia="方正仿宋_GBK" w:cs="Times New Roman"/>
          <w:kern w:val="2"/>
        </w:rPr>
        <w:t>万吨，分别上升</w:t>
      </w:r>
      <w:r>
        <w:rPr>
          <w:rFonts w:ascii="Times New Roman" w:eastAsia="方正仿宋_GBK" w:cs="Times New Roman"/>
          <w:kern w:val="2"/>
        </w:rPr>
        <w:t>22.3%</w:t>
      </w:r>
      <w:r>
        <w:rPr>
          <w:rFonts w:hint="eastAsia" w:ascii="Times New Roman" w:eastAsia="方正仿宋_GBK" w:cs="Times New Roman"/>
          <w:kern w:val="2"/>
        </w:rPr>
        <w:t>、</w:t>
      </w:r>
      <w:r>
        <w:rPr>
          <w:rFonts w:ascii="Times New Roman" w:eastAsia="方正仿宋_GBK" w:cs="Times New Roman"/>
          <w:kern w:val="2"/>
        </w:rPr>
        <w:t>20.3%</w:t>
      </w:r>
      <w:r>
        <w:rPr>
          <w:rFonts w:hint="eastAsia" w:ascii="Times New Roman" w:eastAsia="方正仿宋_GBK" w:cs="Times New Roman"/>
          <w:kern w:val="2"/>
        </w:rPr>
        <w:t>。</w:t>
      </w:r>
    </w:p>
    <w:p>
      <w:pPr>
        <w:pStyle w:val="4"/>
        <w:kinsoku w:val="0"/>
        <w:overflowPunct w:val="0"/>
        <w:spacing w:before="0"/>
        <w:ind w:left="5"/>
        <w:jc w:val="center"/>
        <w:rPr>
          <w:rFonts w:hint="eastAsia" w:ascii="方正仿宋_GBK" w:eastAsia="方正仿宋_GBK"/>
          <w:b/>
        </w:rPr>
      </w:pPr>
    </w:p>
    <w:p>
      <w:pPr>
        <w:pStyle w:val="4"/>
        <w:kinsoku w:val="0"/>
        <w:overflowPunct w:val="0"/>
        <w:spacing w:before="0"/>
        <w:ind w:left="5"/>
        <w:jc w:val="center"/>
        <w:rPr>
          <w:rFonts w:hint="eastAsia" w:ascii="方正仿宋_GBK" w:eastAsia="方正仿宋_GBK"/>
          <w:b/>
        </w:rPr>
      </w:pPr>
    </w:p>
    <w:p>
      <w:pPr>
        <w:pStyle w:val="4"/>
        <w:kinsoku w:val="0"/>
        <w:overflowPunct w:val="0"/>
        <w:spacing w:before="0"/>
        <w:ind w:left="5"/>
        <w:jc w:val="center"/>
        <w:rPr>
          <w:rFonts w:hint="eastAsia" w:ascii="方正仿宋_GBK" w:eastAsia="方正仿宋_GBK"/>
          <w:b/>
        </w:rPr>
      </w:pPr>
    </w:p>
    <w:p>
      <w:pPr>
        <w:pStyle w:val="4"/>
        <w:kinsoku w:val="0"/>
        <w:overflowPunct w:val="0"/>
        <w:spacing w:before="0"/>
        <w:ind w:left="5"/>
        <w:jc w:val="center"/>
        <w:rPr>
          <w:rFonts w:hint="eastAsia" w:ascii="方正仿宋_GBK" w:eastAsia="方正仿宋_GBK"/>
          <w:b/>
        </w:rPr>
      </w:pPr>
    </w:p>
    <w:p>
      <w:pPr>
        <w:pStyle w:val="4"/>
        <w:kinsoku w:val="0"/>
        <w:overflowPunct w:val="0"/>
        <w:spacing w:before="0"/>
        <w:ind w:left="5"/>
        <w:jc w:val="center"/>
        <w:rPr>
          <w:rFonts w:hint="eastAsia" w:ascii="方正仿宋_GBK" w:eastAsia="方正仿宋_GBK"/>
          <w:b/>
        </w:rPr>
      </w:pPr>
    </w:p>
    <w:p>
      <w:pPr>
        <w:pStyle w:val="4"/>
        <w:kinsoku w:val="0"/>
        <w:overflowPunct w:val="0"/>
        <w:spacing w:before="0"/>
        <w:ind w:left="5"/>
        <w:jc w:val="center"/>
        <w:rPr>
          <w:rFonts w:ascii="方正仿宋_GBK" w:eastAsia="方正仿宋_GBK"/>
          <w:b/>
        </w:rPr>
      </w:pPr>
      <w:bookmarkStart w:id="0" w:name="_GoBack"/>
      <w:bookmarkEnd w:id="0"/>
      <w:r>
        <w:rPr>
          <w:rFonts w:hint="eastAsia" w:ascii="方正仿宋_GBK" w:eastAsia="方正仿宋_GBK"/>
          <w:b/>
        </w:rPr>
        <w:t>表1   2016—2019年重庆市环境统计主要指标</w:t>
      </w:r>
    </w:p>
    <w:p>
      <w:pPr>
        <w:pStyle w:val="4"/>
        <w:kinsoku w:val="0"/>
        <w:overflowPunct w:val="0"/>
        <w:spacing w:before="8"/>
        <w:ind w:left="0"/>
        <w:rPr>
          <w:sz w:val="21"/>
          <w:szCs w:val="21"/>
        </w:rPr>
      </w:pPr>
    </w:p>
    <w:tbl>
      <w:tblPr>
        <w:tblStyle w:val="10"/>
        <w:tblW w:w="83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934"/>
        <w:gridCol w:w="1480"/>
        <w:gridCol w:w="1480"/>
        <w:gridCol w:w="1480"/>
        <w:gridCol w:w="14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left="2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指标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left="345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left="377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2016年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left="376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2017年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left="376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2018年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left="376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8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right="4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废水污染物排放量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化学需氧量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6.490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5.572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5.363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5.150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氨氮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0.784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0.526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0.533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0.485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总氮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2.176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1.895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2.050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1.988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6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总磷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0.106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0.098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0.079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0.067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8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right="4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废气污染物排放量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6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二氧化硫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12.928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12.241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9.174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7.496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氮氧化物源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20.721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 xml:space="preserve">19.662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19.566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17.517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颗粒物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17.629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16.782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16.144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15.703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8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10"/>
              <w:ind w:right="2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sz w:val="21"/>
                <w:szCs w:val="21"/>
              </w:rPr>
              <w:t>工业固体废物产生及利用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一般工业固体废物产生量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2520.460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2495.858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2658.160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2729.905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一般工业固体废物综合利用量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1855.022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1841.348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1894.475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1934.981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1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一般工业固体废物处置量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345.832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414.024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356.371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505.974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1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工业危险废物产生量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58.891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68.002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73.265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72.032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insoku w:val="0"/>
              <w:overflowPunct w:val="0"/>
              <w:spacing w:before="73"/>
              <w:ind w:left="103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工业危险废物综合利用处置量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万吨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56.718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67.494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68.880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68.259</w:t>
            </w:r>
          </w:p>
        </w:tc>
      </w:tr>
    </w:tbl>
    <w:p>
      <w:pPr>
        <w:jc w:val="center"/>
        <w:rPr>
          <w:rFonts w:ascii="方正小标宋_GBK" w:eastAsia="方正小标宋_GBK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6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88"/>
    <w:rsid w:val="000147B0"/>
    <w:rsid w:val="00033FF6"/>
    <w:rsid w:val="00073953"/>
    <w:rsid w:val="00081334"/>
    <w:rsid w:val="000836E6"/>
    <w:rsid w:val="000860F9"/>
    <w:rsid w:val="000936C2"/>
    <w:rsid w:val="00096052"/>
    <w:rsid w:val="000A3DCA"/>
    <w:rsid w:val="000A659C"/>
    <w:rsid w:val="000A6AEC"/>
    <w:rsid w:val="000D6055"/>
    <w:rsid w:val="000F57BC"/>
    <w:rsid w:val="001022C9"/>
    <w:rsid w:val="001456B5"/>
    <w:rsid w:val="00161CBB"/>
    <w:rsid w:val="00173A41"/>
    <w:rsid w:val="001839CB"/>
    <w:rsid w:val="00197D38"/>
    <w:rsid w:val="001D3125"/>
    <w:rsid w:val="001F64AC"/>
    <w:rsid w:val="00211BC2"/>
    <w:rsid w:val="00230ECD"/>
    <w:rsid w:val="002A688D"/>
    <w:rsid w:val="002B205F"/>
    <w:rsid w:val="00316493"/>
    <w:rsid w:val="003243FB"/>
    <w:rsid w:val="00345F15"/>
    <w:rsid w:val="003537EF"/>
    <w:rsid w:val="00362094"/>
    <w:rsid w:val="00365DCD"/>
    <w:rsid w:val="003756AA"/>
    <w:rsid w:val="0037750C"/>
    <w:rsid w:val="003846C6"/>
    <w:rsid w:val="003A0857"/>
    <w:rsid w:val="003B264B"/>
    <w:rsid w:val="003C05BB"/>
    <w:rsid w:val="003C5BA5"/>
    <w:rsid w:val="003C78E1"/>
    <w:rsid w:val="003D2FE0"/>
    <w:rsid w:val="003E0255"/>
    <w:rsid w:val="003E4183"/>
    <w:rsid w:val="00401EB3"/>
    <w:rsid w:val="00403A3B"/>
    <w:rsid w:val="004061A6"/>
    <w:rsid w:val="00436EBA"/>
    <w:rsid w:val="0047409D"/>
    <w:rsid w:val="00486B76"/>
    <w:rsid w:val="00492A54"/>
    <w:rsid w:val="004A517D"/>
    <w:rsid w:val="004C1922"/>
    <w:rsid w:val="004C45F0"/>
    <w:rsid w:val="004F6639"/>
    <w:rsid w:val="00513277"/>
    <w:rsid w:val="00513706"/>
    <w:rsid w:val="00537921"/>
    <w:rsid w:val="00544443"/>
    <w:rsid w:val="00563A50"/>
    <w:rsid w:val="00563BDE"/>
    <w:rsid w:val="005A49DE"/>
    <w:rsid w:val="005B4B91"/>
    <w:rsid w:val="005B6788"/>
    <w:rsid w:val="005D1BDD"/>
    <w:rsid w:val="005E2CEC"/>
    <w:rsid w:val="005E3EB3"/>
    <w:rsid w:val="005F1EBD"/>
    <w:rsid w:val="00612316"/>
    <w:rsid w:val="00646B07"/>
    <w:rsid w:val="0066577F"/>
    <w:rsid w:val="006B0DB8"/>
    <w:rsid w:val="006C68A3"/>
    <w:rsid w:val="006D70A9"/>
    <w:rsid w:val="00707A8E"/>
    <w:rsid w:val="007256D4"/>
    <w:rsid w:val="00727548"/>
    <w:rsid w:val="007478C3"/>
    <w:rsid w:val="00780917"/>
    <w:rsid w:val="007C12F4"/>
    <w:rsid w:val="007C2D57"/>
    <w:rsid w:val="007E5204"/>
    <w:rsid w:val="0087741B"/>
    <w:rsid w:val="008851F9"/>
    <w:rsid w:val="008A741B"/>
    <w:rsid w:val="008C21AE"/>
    <w:rsid w:val="00932F75"/>
    <w:rsid w:val="00943EA0"/>
    <w:rsid w:val="00947D88"/>
    <w:rsid w:val="0097752E"/>
    <w:rsid w:val="00994B5A"/>
    <w:rsid w:val="009A155C"/>
    <w:rsid w:val="009D3356"/>
    <w:rsid w:val="009E182A"/>
    <w:rsid w:val="009E5B4B"/>
    <w:rsid w:val="009F27C2"/>
    <w:rsid w:val="00A20663"/>
    <w:rsid w:val="00A5342F"/>
    <w:rsid w:val="00A627EE"/>
    <w:rsid w:val="00AB5742"/>
    <w:rsid w:val="00AC4B24"/>
    <w:rsid w:val="00AE0912"/>
    <w:rsid w:val="00AF344D"/>
    <w:rsid w:val="00B25C6A"/>
    <w:rsid w:val="00B36518"/>
    <w:rsid w:val="00B54DAF"/>
    <w:rsid w:val="00B77D8A"/>
    <w:rsid w:val="00B81022"/>
    <w:rsid w:val="00BA37B4"/>
    <w:rsid w:val="00BE356A"/>
    <w:rsid w:val="00BE3C55"/>
    <w:rsid w:val="00C01CD4"/>
    <w:rsid w:val="00C17D6A"/>
    <w:rsid w:val="00C36FEE"/>
    <w:rsid w:val="00C54CD0"/>
    <w:rsid w:val="00C66919"/>
    <w:rsid w:val="00C702B6"/>
    <w:rsid w:val="00CA6995"/>
    <w:rsid w:val="00CC0007"/>
    <w:rsid w:val="00CC6BCA"/>
    <w:rsid w:val="00CE1AF7"/>
    <w:rsid w:val="00CE710C"/>
    <w:rsid w:val="00CF006C"/>
    <w:rsid w:val="00CF6CC9"/>
    <w:rsid w:val="00D10438"/>
    <w:rsid w:val="00D241FB"/>
    <w:rsid w:val="00D333A4"/>
    <w:rsid w:val="00D42E8B"/>
    <w:rsid w:val="00D43076"/>
    <w:rsid w:val="00D4790F"/>
    <w:rsid w:val="00D51F6B"/>
    <w:rsid w:val="00D52BD0"/>
    <w:rsid w:val="00D55200"/>
    <w:rsid w:val="00D8453D"/>
    <w:rsid w:val="00D91976"/>
    <w:rsid w:val="00D95661"/>
    <w:rsid w:val="00DB1254"/>
    <w:rsid w:val="00E03388"/>
    <w:rsid w:val="00E15F04"/>
    <w:rsid w:val="00E168CD"/>
    <w:rsid w:val="00E25E4B"/>
    <w:rsid w:val="00E27ECE"/>
    <w:rsid w:val="00E37739"/>
    <w:rsid w:val="00E40B7B"/>
    <w:rsid w:val="00E41ABF"/>
    <w:rsid w:val="00E439CD"/>
    <w:rsid w:val="00E4736B"/>
    <w:rsid w:val="00E71459"/>
    <w:rsid w:val="00E73F7B"/>
    <w:rsid w:val="00E865C1"/>
    <w:rsid w:val="00EC10AC"/>
    <w:rsid w:val="00ED2FA8"/>
    <w:rsid w:val="00F14982"/>
    <w:rsid w:val="00F26C8D"/>
    <w:rsid w:val="00F33AD1"/>
    <w:rsid w:val="00F51C0E"/>
    <w:rsid w:val="00F60B73"/>
    <w:rsid w:val="00F60F4C"/>
    <w:rsid w:val="00F70A27"/>
    <w:rsid w:val="00F82DB9"/>
    <w:rsid w:val="00F85C8E"/>
    <w:rsid w:val="00F877C3"/>
    <w:rsid w:val="00FC1C41"/>
    <w:rsid w:val="00FE3517"/>
    <w:rsid w:val="00FE6106"/>
    <w:rsid w:val="50B77CA7"/>
    <w:rsid w:val="54E012E0"/>
    <w:rsid w:val="7FB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3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qFormat/>
    <w:uiPriority w:val="1"/>
    <w:pPr>
      <w:autoSpaceDE w:val="0"/>
      <w:autoSpaceDN w:val="0"/>
      <w:adjustRightInd w:val="0"/>
      <w:spacing w:before="181"/>
      <w:ind w:left="120"/>
      <w:jc w:val="left"/>
    </w:pPr>
    <w:rPr>
      <w:rFonts w:ascii="宋体" w:hAnsi="Times New Roman" w:cs="宋体"/>
      <w:kern w:val="0"/>
      <w:sz w:val="32"/>
      <w:szCs w:val="32"/>
    </w:r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9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 Char"/>
    <w:basedOn w:val="9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character" w:customStyle="1" w:styleId="15">
    <w:name w:val="正文文本 Char1"/>
    <w:link w:val="4"/>
    <w:qFormat/>
    <w:locked/>
    <w:uiPriority w:val="1"/>
    <w:rPr>
      <w:rFonts w:ascii="宋体" w:hAnsi="Times New Roman" w:eastAsia="宋体" w:cs="宋体"/>
      <w:kern w:val="0"/>
      <w:sz w:val="32"/>
      <w:szCs w:val="32"/>
    </w:rPr>
  </w:style>
  <w:style w:type="character" w:customStyle="1" w:styleId="16">
    <w:name w:val="标题 3 Char"/>
    <w:basedOn w:val="9"/>
    <w:link w:val="2"/>
    <w:qFormat/>
    <w:uiPriority w:val="0"/>
    <w:rPr>
      <w:rFonts w:ascii="Calibri" w:hAnsi="Calibri" w:eastAsia="黑体" w:cs="Times New Roman"/>
      <w:b/>
      <w:bCs/>
      <w:sz w:val="32"/>
      <w:szCs w:val="32"/>
    </w:rPr>
  </w:style>
  <w:style w:type="character" w:customStyle="1" w:styleId="17">
    <w:name w:val="标题 4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8">
    <w:name w:val="3级标题"/>
    <w:basedOn w:val="2"/>
    <w:qFormat/>
    <w:uiPriority w:val="99"/>
    <w:pPr>
      <w:spacing w:before="240" w:after="240" w:line="240" w:lineRule="auto"/>
    </w:pPr>
    <w:rPr>
      <w:rFonts w:ascii="Times New Roman" w:hAnsi="Times New Roman"/>
      <w:b w:val="0"/>
      <w:sz w:val="28"/>
      <w:szCs w:val="28"/>
    </w:rPr>
  </w:style>
  <w:style w:type="character" w:customStyle="1" w:styleId="19">
    <w:name w:val="批注框文本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日期 Char"/>
    <w:basedOn w:val="9"/>
    <w:link w:val="5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21">
    <w:name w:val="正文（报告书）"/>
    <w:basedOn w:val="1"/>
    <w:qFormat/>
    <w:uiPriority w:val="99"/>
    <w:pPr>
      <w:spacing w:after="80" w:line="440" w:lineRule="exact"/>
      <w:ind w:firstLine="560" w:firstLineChars="200"/>
    </w:pPr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1098</Words>
  <Characters>6259</Characters>
  <Lines>52</Lines>
  <Paragraphs>14</Paragraphs>
  <TotalTime>744</TotalTime>
  <ScaleCrop>false</ScaleCrop>
  <LinksUpToDate>false</LinksUpToDate>
  <CharactersWithSpaces>7343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2021-05-13T02:37:00Z</dcterms:created>
  <dc:creator>重庆市生态环境局_总量处_陈德容</dc:creator>
  <cp:lastModifiedBy>重庆市生态环境局_总量处_张敏</cp:lastModifiedBy>
  <cp:lastPrinted>2021-05-18T07:32:00Z</cp:lastPrinted>
  <dcterms:modified xsi:type="dcterms:W3CDTF">2021-09-15T02:58:31Z</dcterms:modified>
  <dc:title>总量处〔2020〕  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