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2019年重庆市环境统计年报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重庆市生态环境局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2021年5月</w:t>
      </w:r>
      <w:bookmarkStart w:id="54" w:name="_GoBack"/>
      <w:bookmarkEnd w:id="54"/>
    </w:p>
    <w:p>
      <w:pPr>
        <w:jc w:val="center"/>
        <w:rPr>
          <w:rFonts w:ascii="方正小标宋_GBK" w:eastAsia="方正小标宋_GBK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32"/>
          <w:szCs w:val="32"/>
        </w:rPr>
      </w:pPr>
    </w:p>
    <w:p>
      <w:pPr>
        <w:pStyle w:val="2"/>
        <w:rPr>
          <w:rFonts w:ascii="方正黑体_GBK" w:hAnsi="Times New Roman" w:eastAsia="方正黑体_GBK"/>
        </w:rPr>
      </w:pPr>
      <w:bookmarkStart w:id="0" w:name="_Toc69140691"/>
      <w:r>
        <w:rPr>
          <w:rFonts w:hint="eastAsia" w:ascii="方正黑体_GBK" w:hAnsi="Times New Roman" w:eastAsia="方正黑体_GBK"/>
        </w:rPr>
        <w:t>1.基本情况</w:t>
      </w:r>
      <w:bookmarkEnd w:id="0"/>
    </w:p>
    <w:p>
      <w:pPr>
        <w:pStyle w:val="2"/>
        <w:spacing w:before="120" w:after="120" w:line="360" w:lineRule="auto"/>
        <w:rPr>
          <w:rFonts w:ascii="方正黑体_GBK" w:hAnsi="Times New Roman" w:eastAsia="方正黑体_GBK"/>
          <w:szCs w:val="28"/>
        </w:rPr>
      </w:pPr>
      <w:bookmarkStart w:id="1" w:name="_Toc69140692"/>
      <w:r>
        <w:rPr>
          <w:rFonts w:hint="eastAsia" w:ascii="方正黑体_GBK" w:hAnsi="Times New Roman" w:eastAsia="方正黑体_GBK"/>
        </w:rPr>
        <w:t>1.1调查对象</w:t>
      </w:r>
      <w:bookmarkEnd w:id="1"/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2019年，重庆市根据生态环境部《关于开展2016-2019年污染源统计数据更新工作的通知》相关技术要求，基于第二次全国污染源普查（以下简称“二污普”）成果，对环境统计调查结果进行更新。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调查范围为2019年全市有污染物产生的工业源、农业源、城镇生活源、机动车污染源和集中式污染治理设施等5类污染源。工业源调查对象为《国民经济行业分类》（GB/T4754-2017）中采矿业，制造业，电力、热力、燃气及水生产和供应业3个门类中41个行业的全部工业企业（不含军队企业）；农业源调查对象为大型畜禽养殖场；城镇生活源调查对象为《国民经济行业分类》（GB/T4754-2017）中的第三产业及城镇居民；机动车污染源调查对象为载客汽车、载货汽车、三轮汽车及低速载货汽车、摩托车；集中式污染治理设施调查对象为污水处理厂、垃圾处理厂、危险废物（医疗废物）集中处置场，其中污水处理厂包括城镇污水处理厂、工业废水集中处理厂（不包括企业内部自建自用废水处理厂）、其他污水处理设施和农村污水处理厂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按照重点调查单位筛选原则，以“二污普”数据库为样本，增补了548家工业企业作为重点调查单位。经统计，2019年重庆市共有3935家重点调查单位，其中工业源3140家，农业源89家，集中式污染治理设施706家（包括626家城镇污水处理厂、41家垃圾填埋场、39家危险废物处理场）。</w:t>
      </w:r>
    </w:p>
    <w:p>
      <w:pPr>
        <w:pStyle w:val="2"/>
        <w:spacing w:before="120" w:after="120" w:line="360" w:lineRule="auto"/>
        <w:rPr>
          <w:rFonts w:ascii="方正黑体_GBK" w:hAnsi="Times New Roman" w:eastAsia="方正黑体_GBK"/>
        </w:rPr>
      </w:pPr>
      <w:bookmarkStart w:id="2" w:name="_Toc69140693"/>
      <w:r>
        <w:rPr>
          <w:rFonts w:hint="eastAsia" w:ascii="方正黑体_GBK" w:hAnsi="Times New Roman" w:eastAsia="方正黑体_GBK"/>
        </w:rPr>
        <w:t>1.2主要污染物排放情况</w:t>
      </w:r>
      <w:bookmarkEnd w:id="2"/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全市共排放废水12.15亿吨，其中工业源排放2.98亿吨，城镇生活源排放9.17亿吨；废水主要污染物化学需氧量排放5.15万吨，氨氮排放</w:t>
      </w:r>
      <w:r>
        <w:rPr>
          <w:rFonts w:ascii="Times New Roman" w:eastAsia="方正仿宋_GBK" w:cs="Times New Roman"/>
          <w:kern w:val="2"/>
        </w:rPr>
        <w:t>0.48</w:t>
      </w:r>
      <w:r>
        <w:rPr>
          <w:rFonts w:hint="eastAsia" w:ascii="Times New Roman" w:eastAsia="方正仿宋_GBK" w:cs="Times New Roman"/>
          <w:kern w:val="2"/>
        </w:rPr>
        <w:t>万吨。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废气主要污染物二氧化硫排放7.50万吨，氮氧化物排放17.52万吨，烟（粉）尘排放</w:t>
      </w:r>
      <w:r>
        <w:rPr>
          <w:rFonts w:ascii="Times New Roman" w:eastAsia="方正仿宋_GBK" w:cs="Times New Roman"/>
          <w:kern w:val="2"/>
        </w:rPr>
        <w:t>15.70</w:t>
      </w:r>
      <w:r>
        <w:rPr>
          <w:rFonts w:hint="eastAsia" w:ascii="Times New Roman" w:eastAsia="方正仿宋_GBK" w:cs="Times New Roman"/>
          <w:kern w:val="2"/>
        </w:rPr>
        <w:t>万吨。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全市一般工业固体废物产生量2729.90万吨，综合利用量1934.98万吨，综合利用率69.9%；危险废物产生量72.03万吨，利用处置量68.26万吨，利用处置率88.5%。</w:t>
      </w:r>
    </w:p>
    <w:p>
      <w:pPr>
        <w:pStyle w:val="2"/>
        <w:rPr>
          <w:rFonts w:ascii="方正黑体_GBK" w:hAnsi="Times New Roman" w:eastAsia="方正黑体_GBK"/>
        </w:rPr>
      </w:pPr>
      <w:bookmarkStart w:id="3" w:name="_Toc69140694"/>
      <w:r>
        <w:rPr>
          <w:rFonts w:hint="eastAsia" w:ascii="方正黑体_GBK" w:hAnsi="Times New Roman" w:eastAsia="方正黑体_GBK"/>
        </w:rPr>
        <w:t>2. 废水污染源</w:t>
      </w:r>
      <w:bookmarkEnd w:id="3"/>
    </w:p>
    <w:p>
      <w:pPr>
        <w:pStyle w:val="2"/>
        <w:spacing w:before="120" w:after="120" w:line="360" w:lineRule="auto"/>
        <w:rPr>
          <w:rFonts w:ascii="方正黑体_GBK" w:hAnsi="Times New Roman" w:eastAsia="方正黑体_GBK"/>
        </w:rPr>
      </w:pPr>
      <w:bookmarkStart w:id="4" w:name="_Toc69140695"/>
      <w:r>
        <w:rPr>
          <w:rFonts w:hint="eastAsia" w:ascii="方正黑体_GBK" w:hAnsi="Times New Roman" w:eastAsia="方正黑体_GBK"/>
        </w:rPr>
        <w:t>2.1 废水及主要污染物排放情况</w:t>
      </w:r>
      <w:bookmarkEnd w:id="4"/>
    </w:p>
    <w:p>
      <w:pPr>
        <w:snapToGrid w:val="0"/>
        <w:spacing w:before="156" w:beforeLines="50" w:after="156" w:afterLines="50" w:line="440" w:lineRule="exact"/>
        <w:rPr>
          <w:rFonts w:hint="eastAsia"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2.1.1 废水排放情况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2019年全市</w:t>
      </w:r>
      <w:r>
        <w:rPr>
          <w:rFonts w:ascii="Times New Roman" w:eastAsia="方正仿宋_GBK" w:cs="Times New Roman"/>
          <w:kern w:val="2"/>
        </w:rPr>
        <w:t>废水排放</w:t>
      </w:r>
      <w:r>
        <w:rPr>
          <w:rFonts w:hint="eastAsia" w:ascii="Times New Roman" w:eastAsia="方正仿宋_GBK" w:cs="Times New Roman"/>
          <w:kern w:val="2"/>
        </w:rPr>
        <w:t>总</w:t>
      </w:r>
      <w:r>
        <w:rPr>
          <w:rFonts w:ascii="Times New Roman" w:eastAsia="方正仿宋_GBK" w:cs="Times New Roman"/>
          <w:kern w:val="2"/>
        </w:rPr>
        <w:t>量为</w:t>
      </w:r>
      <w:r>
        <w:rPr>
          <w:rFonts w:hint="eastAsia" w:ascii="Times New Roman" w:eastAsia="方正仿宋_GBK" w:cs="Times New Roman"/>
          <w:kern w:val="2"/>
        </w:rPr>
        <w:t>12.15</w:t>
      </w:r>
      <w:r>
        <w:rPr>
          <w:rFonts w:ascii="Times New Roman" w:eastAsia="方正仿宋_GBK" w:cs="Times New Roman"/>
          <w:kern w:val="2"/>
        </w:rPr>
        <w:t>亿吨</w:t>
      </w:r>
      <w:r>
        <w:rPr>
          <w:rFonts w:hint="eastAsia" w:ascii="Times New Roman" w:eastAsia="方正仿宋_GBK" w:cs="Times New Roman"/>
          <w:kern w:val="2"/>
        </w:rPr>
        <w:t>，</w:t>
      </w:r>
      <w:r>
        <w:rPr>
          <w:rFonts w:ascii="Times New Roman" w:eastAsia="方正仿宋_GBK" w:cs="Times New Roman"/>
          <w:kern w:val="2"/>
        </w:rPr>
        <w:t>其中工业</w:t>
      </w:r>
      <w:r>
        <w:rPr>
          <w:rFonts w:hint="eastAsia" w:ascii="Times New Roman" w:eastAsia="方正仿宋_GBK" w:cs="Times New Roman"/>
          <w:kern w:val="2"/>
        </w:rPr>
        <w:t>源排放2.98</w:t>
      </w:r>
      <w:r>
        <w:rPr>
          <w:rFonts w:ascii="Times New Roman" w:eastAsia="方正仿宋_GBK" w:cs="Times New Roman"/>
          <w:kern w:val="2"/>
        </w:rPr>
        <w:t>亿吨</w:t>
      </w:r>
      <w:r>
        <w:rPr>
          <w:rFonts w:hint="eastAsia" w:ascii="Times New Roman" w:eastAsia="方正仿宋_GBK" w:cs="Times New Roman"/>
          <w:kern w:val="2"/>
        </w:rPr>
        <w:t>，占全市废水排放总量的24.5%；城镇生活源</w:t>
      </w:r>
      <w:r>
        <w:rPr>
          <w:rFonts w:ascii="Times New Roman" w:eastAsia="方正仿宋_GBK" w:cs="Times New Roman"/>
          <w:kern w:val="2"/>
        </w:rPr>
        <w:t>排放</w:t>
      </w:r>
      <w:r>
        <w:rPr>
          <w:rFonts w:hint="eastAsia" w:ascii="Times New Roman" w:eastAsia="方正仿宋_GBK" w:cs="Times New Roman"/>
          <w:kern w:val="2"/>
        </w:rPr>
        <w:t>9.17</w:t>
      </w:r>
      <w:r>
        <w:rPr>
          <w:rFonts w:ascii="Times New Roman" w:eastAsia="方正仿宋_GBK" w:cs="Times New Roman"/>
          <w:kern w:val="2"/>
        </w:rPr>
        <w:t>亿吨，占</w:t>
      </w:r>
      <w:r>
        <w:rPr>
          <w:rFonts w:hint="eastAsia" w:ascii="Times New Roman" w:eastAsia="方正仿宋_GBK" w:cs="Times New Roman"/>
          <w:kern w:val="2"/>
        </w:rPr>
        <w:t>全市</w:t>
      </w:r>
      <w:r>
        <w:rPr>
          <w:rFonts w:ascii="Times New Roman" w:eastAsia="方正仿宋_GBK" w:cs="Times New Roman"/>
          <w:kern w:val="2"/>
        </w:rPr>
        <w:t>废水排放总量的</w:t>
      </w:r>
      <w:r>
        <w:rPr>
          <w:rFonts w:hint="eastAsia" w:ascii="Times New Roman" w:eastAsia="方正仿宋_GBK" w:cs="Times New Roman"/>
          <w:kern w:val="2"/>
        </w:rPr>
        <w:t>75.5</w:t>
      </w:r>
      <w:r>
        <w:rPr>
          <w:rFonts w:ascii="Times New Roman" w:eastAsia="方正仿宋_GBK" w:cs="Times New Roman"/>
          <w:kern w:val="2"/>
        </w:rPr>
        <w:t>%</w:t>
      </w:r>
      <w:r>
        <w:rPr>
          <w:rFonts w:hint="eastAsia" w:ascii="Times New Roman" w:eastAsia="方正仿宋_GBK" w:cs="Times New Roman"/>
          <w:kern w:val="2"/>
        </w:rPr>
        <w:t>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201</w:t>
      </w:r>
      <w:r>
        <w:rPr>
          <w:rFonts w:hint="eastAsia" w:ascii="Times New Roman" w:eastAsia="方正仿宋_GBK" w:cs="Times New Roman"/>
          <w:kern w:val="2"/>
        </w:rPr>
        <w:t>9</w:t>
      </w:r>
      <w:r>
        <w:rPr>
          <w:rFonts w:ascii="Times New Roman" w:eastAsia="方正仿宋_GBK" w:cs="Times New Roman"/>
          <w:kern w:val="2"/>
        </w:rPr>
        <w:t>年全市各类源废水排放量分布情况见图2-1</w:t>
      </w:r>
      <w:r>
        <w:rPr>
          <w:rFonts w:hint="eastAsia" w:ascii="Times New Roman" w:eastAsia="方正仿宋_GBK" w:cs="Times New Roman"/>
          <w:kern w:val="2"/>
        </w:rPr>
        <w:t>。</w:t>
      </w:r>
    </w:p>
    <w:p>
      <w:pPr>
        <w:pStyle w:val="3"/>
        <w:jc w:val="center"/>
        <w:rPr>
          <w:rFonts w:ascii="Times New Roman" w:hAnsi="Times New Roman" w:eastAsia="仿宋_GB2312" w:cs="Times New Roman"/>
          <w:b w:val="0"/>
          <w:bCs w:val="0"/>
        </w:rPr>
      </w:pPr>
      <w:r>
        <w:rPr>
          <w:rFonts w:ascii="Times New Roman" w:hAnsi="Times New Roman" w:eastAsia="仿宋_GB2312" w:cs="Times New Roman"/>
          <w:b w:val="0"/>
          <w:bCs w:val="0"/>
        </w:rPr>
        <w:drawing>
          <wp:inline distT="0" distB="0" distL="0" distR="0">
            <wp:extent cx="5038725" cy="2238375"/>
            <wp:effectExtent l="0" t="0" r="0" b="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jc w:val="center"/>
        <w:rPr>
          <w:rFonts w:hint="eastAsia" w:ascii="方正仿宋_GBK" w:hAnsi="Times New Roman" w:eastAsia="方正仿宋_GBK"/>
          <w:b/>
        </w:rPr>
      </w:pPr>
      <w:r>
        <w:rPr>
          <w:rFonts w:hint="eastAsia" w:ascii="方正仿宋_GBK" w:hAnsi="Times New Roman" w:eastAsia="方正仿宋_GBK"/>
          <w:b/>
          <w:sz w:val="24"/>
        </w:rPr>
        <w:t>图2-1  2019年全市各类源废水排放量分布情况</w:t>
      </w:r>
    </w:p>
    <w:p>
      <w:pPr>
        <w:snapToGrid w:val="0"/>
        <w:spacing w:before="156" w:beforeLines="50" w:after="156" w:afterLines="50" w:line="440" w:lineRule="exact"/>
        <w:rPr>
          <w:rFonts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2.1.2.化学需氧量排放情况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2019年全市</w:t>
      </w:r>
      <w:r>
        <w:rPr>
          <w:rFonts w:ascii="Times New Roman" w:eastAsia="方正仿宋_GBK" w:cs="Times New Roman"/>
          <w:kern w:val="2"/>
        </w:rPr>
        <w:t>化学需氧量排放量</w:t>
      </w:r>
      <w:r>
        <w:rPr>
          <w:rFonts w:hint="eastAsia" w:ascii="Times New Roman" w:eastAsia="方正仿宋_GBK" w:cs="Times New Roman"/>
          <w:kern w:val="2"/>
        </w:rPr>
        <w:t>为5.15</w:t>
      </w:r>
      <w:r>
        <w:rPr>
          <w:rFonts w:ascii="Times New Roman" w:eastAsia="方正仿宋_GBK" w:cs="Times New Roman"/>
          <w:kern w:val="2"/>
        </w:rPr>
        <w:t>万吨。其中工业</w:t>
      </w:r>
      <w:r>
        <w:rPr>
          <w:rFonts w:hint="eastAsia" w:ascii="Times New Roman" w:eastAsia="方正仿宋_GBK" w:cs="Times New Roman"/>
          <w:kern w:val="2"/>
        </w:rPr>
        <w:t>源</w:t>
      </w:r>
      <w:r>
        <w:rPr>
          <w:rFonts w:ascii="Times New Roman" w:eastAsia="方正仿宋_GBK" w:cs="Times New Roman"/>
          <w:kern w:val="2"/>
        </w:rPr>
        <w:t>排放</w:t>
      </w:r>
      <w:r>
        <w:rPr>
          <w:rFonts w:hint="eastAsia" w:ascii="Times New Roman" w:eastAsia="方正仿宋_GBK" w:cs="Times New Roman"/>
          <w:kern w:val="2"/>
        </w:rPr>
        <w:t>1.68</w:t>
      </w:r>
      <w:r>
        <w:rPr>
          <w:rFonts w:ascii="Times New Roman" w:eastAsia="方正仿宋_GBK" w:cs="Times New Roman"/>
          <w:kern w:val="2"/>
        </w:rPr>
        <w:t>万吨，占</w:t>
      </w:r>
      <w:r>
        <w:rPr>
          <w:rFonts w:hint="eastAsia" w:ascii="Times New Roman" w:eastAsia="方正仿宋_GBK" w:cs="Times New Roman"/>
          <w:kern w:val="2"/>
        </w:rPr>
        <w:t>全市</w:t>
      </w:r>
      <w:r>
        <w:rPr>
          <w:rFonts w:ascii="Times New Roman" w:eastAsia="方正仿宋_GBK" w:cs="Times New Roman"/>
          <w:kern w:val="2"/>
        </w:rPr>
        <w:t>排放总量</w:t>
      </w:r>
      <w:r>
        <w:rPr>
          <w:rFonts w:hint="eastAsia" w:ascii="Times New Roman" w:eastAsia="方正仿宋_GBK" w:cs="Times New Roman"/>
          <w:kern w:val="2"/>
        </w:rPr>
        <w:t>32.6</w:t>
      </w:r>
      <w:r>
        <w:rPr>
          <w:rFonts w:ascii="Times New Roman" w:eastAsia="方正仿宋_GBK" w:cs="Times New Roman"/>
          <w:kern w:val="2"/>
        </w:rPr>
        <w:t>%；城镇生活源排放</w:t>
      </w:r>
      <w:r>
        <w:rPr>
          <w:rFonts w:hint="eastAsia" w:ascii="Times New Roman" w:eastAsia="方正仿宋_GBK" w:cs="Times New Roman"/>
          <w:kern w:val="2"/>
        </w:rPr>
        <w:t>3.44</w:t>
      </w:r>
      <w:r>
        <w:rPr>
          <w:rFonts w:ascii="Times New Roman" w:eastAsia="方正仿宋_GBK" w:cs="Times New Roman"/>
          <w:kern w:val="2"/>
        </w:rPr>
        <w:t>万吨，占</w:t>
      </w:r>
      <w:r>
        <w:rPr>
          <w:rFonts w:hint="eastAsia" w:ascii="Times New Roman" w:eastAsia="方正仿宋_GBK" w:cs="Times New Roman"/>
          <w:kern w:val="2"/>
        </w:rPr>
        <w:t>全市</w:t>
      </w:r>
      <w:r>
        <w:rPr>
          <w:rFonts w:ascii="Times New Roman" w:eastAsia="方正仿宋_GBK" w:cs="Times New Roman"/>
          <w:kern w:val="2"/>
        </w:rPr>
        <w:t>排放总量的</w:t>
      </w:r>
      <w:r>
        <w:rPr>
          <w:rFonts w:hint="eastAsia" w:ascii="Times New Roman" w:eastAsia="方正仿宋_GBK" w:cs="Times New Roman"/>
          <w:kern w:val="2"/>
        </w:rPr>
        <w:t>66.8</w:t>
      </w:r>
      <w:r>
        <w:rPr>
          <w:rFonts w:ascii="Times New Roman" w:eastAsia="方正仿宋_GBK" w:cs="Times New Roman"/>
          <w:kern w:val="2"/>
        </w:rPr>
        <w:t>%；农业源排放</w:t>
      </w:r>
      <w:r>
        <w:rPr>
          <w:rFonts w:hint="eastAsia" w:ascii="Times New Roman" w:eastAsia="方正仿宋_GBK" w:cs="Times New Roman"/>
          <w:kern w:val="2"/>
        </w:rPr>
        <w:t>73.69</w:t>
      </w:r>
      <w:r>
        <w:rPr>
          <w:rFonts w:ascii="Times New Roman" w:eastAsia="方正仿宋_GBK" w:cs="Times New Roman"/>
          <w:kern w:val="2"/>
        </w:rPr>
        <w:t>吨，集中式污染治理设施排放</w:t>
      </w:r>
      <w:r>
        <w:rPr>
          <w:rFonts w:hint="eastAsia" w:ascii="Times New Roman" w:eastAsia="方正仿宋_GBK" w:cs="Times New Roman"/>
          <w:kern w:val="2"/>
        </w:rPr>
        <w:t>252.31</w:t>
      </w:r>
      <w:r>
        <w:rPr>
          <w:rFonts w:ascii="Times New Roman" w:eastAsia="方正仿宋_GBK" w:cs="Times New Roman"/>
          <w:kern w:val="2"/>
        </w:rPr>
        <w:t>吨。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201</w:t>
      </w:r>
      <w:r>
        <w:rPr>
          <w:rFonts w:hint="eastAsia" w:ascii="Times New Roman" w:eastAsia="方正仿宋_GBK" w:cs="Times New Roman"/>
          <w:kern w:val="2"/>
        </w:rPr>
        <w:t>9</w:t>
      </w:r>
      <w:r>
        <w:rPr>
          <w:rFonts w:ascii="Times New Roman" w:eastAsia="方正仿宋_GBK" w:cs="Times New Roman"/>
          <w:kern w:val="2"/>
        </w:rPr>
        <w:t>年全市各类源化学需氧量排放量分布情况见图2-2。</w:t>
      </w:r>
    </w:p>
    <w:p>
      <w:pPr>
        <w:pStyle w:val="3"/>
        <w:jc w:val="center"/>
        <w:rPr>
          <w:rFonts w:hint="eastAsia" w:ascii="方正仿宋_GBK" w:hAnsi="Times New Roman" w:eastAsia="方正仿宋_GBK"/>
          <w:b w:val="0"/>
        </w:rPr>
      </w:pPr>
      <w:r>
        <w:rPr>
          <w:rFonts w:hint="eastAsia"/>
        </w:rPr>
        <w:drawing>
          <wp:inline distT="0" distB="0" distL="0" distR="0">
            <wp:extent cx="5229225" cy="2418715"/>
            <wp:effectExtent l="0" t="0" r="0" b="63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hint="eastAsia" w:ascii="方正仿宋_GBK" w:hAnsi="Times New Roman" w:eastAsia="方正仿宋_GBK"/>
          <w:sz w:val="24"/>
          <w:szCs w:val="24"/>
        </w:rPr>
        <w:t>图2-2  2019年全市各类源化学需氧量排放量分布情况</w:t>
      </w:r>
    </w:p>
    <w:p>
      <w:pPr>
        <w:snapToGrid w:val="0"/>
        <w:spacing w:before="156" w:beforeLines="50" w:after="156" w:afterLines="50" w:line="440" w:lineRule="exact"/>
        <w:rPr>
          <w:rFonts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2.1.3氨氮排放情况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2019年全市氨氮排放量</w:t>
      </w:r>
      <w:r>
        <w:rPr>
          <w:rFonts w:hint="eastAsia" w:ascii="Times New Roman" w:eastAsia="方正仿宋_GBK" w:cs="Times New Roman"/>
          <w:kern w:val="2"/>
        </w:rPr>
        <w:t>为4852.11</w:t>
      </w:r>
      <w:r>
        <w:rPr>
          <w:rFonts w:ascii="Times New Roman" w:eastAsia="方正仿宋_GBK" w:cs="Times New Roman"/>
          <w:kern w:val="2"/>
        </w:rPr>
        <w:t>吨。其中工业</w:t>
      </w:r>
      <w:r>
        <w:rPr>
          <w:rFonts w:hint="eastAsia" w:ascii="Times New Roman" w:eastAsia="方正仿宋_GBK" w:cs="Times New Roman"/>
          <w:kern w:val="2"/>
        </w:rPr>
        <w:t>源</w:t>
      </w:r>
      <w:r>
        <w:rPr>
          <w:rFonts w:ascii="Times New Roman" w:eastAsia="方正仿宋_GBK" w:cs="Times New Roman"/>
          <w:kern w:val="2"/>
        </w:rPr>
        <w:t>排放</w:t>
      </w:r>
      <w:r>
        <w:rPr>
          <w:rFonts w:hint="eastAsia" w:ascii="Times New Roman" w:eastAsia="方正仿宋_GBK" w:cs="Times New Roman"/>
          <w:kern w:val="2"/>
        </w:rPr>
        <w:t>653.14</w:t>
      </w:r>
      <w:r>
        <w:rPr>
          <w:rFonts w:ascii="Times New Roman" w:eastAsia="方正仿宋_GBK" w:cs="Times New Roman"/>
          <w:kern w:val="2"/>
        </w:rPr>
        <w:t>吨，占</w:t>
      </w:r>
      <w:r>
        <w:rPr>
          <w:rFonts w:hint="eastAsia" w:ascii="Times New Roman" w:eastAsia="方正仿宋_GBK" w:cs="Times New Roman"/>
          <w:kern w:val="2"/>
        </w:rPr>
        <w:t>全市排放</w:t>
      </w:r>
      <w:r>
        <w:rPr>
          <w:rFonts w:ascii="Times New Roman" w:eastAsia="方正仿宋_GBK" w:cs="Times New Roman"/>
          <w:kern w:val="2"/>
        </w:rPr>
        <w:t>总量的</w:t>
      </w:r>
      <w:r>
        <w:rPr>
          <w:rFonts w:hint="eastAsia" w:ascii="Times New Roman" w:eastAsia="方正仿宋_GBK" w:cs="Times New Roman"/>
          <w:kern w:val="2"/>
        </w:rPr>
        <w:t>13.5</w:t>
      </w:r>
      <w:r>
        <w:rPr>
          <w:rFonts w:ascii="Times New Roman" w:eastAsia="方正仿宋_GBK" w:cs="Times New Roman"/>
          <w:kern w:val="2"/>
        </w:rPr>
        <w:t>%</w:t>
      </w:r>
      <w:r>
        <w:rPr>
          <w:rFonts w:hint="eastAsia" w:ascii="Times New Roman" w:eastAsia="方正仿宋_GBK" w:cs="Times New Roman"/>
          <w:kern w:val="2"/>
        </w:rPr>
        <w:t>；</w:t>
      </w:r>
      <w:r>
        <w:rPr>
          <w:rFonts w:ascii="Times New Roman" w:eastAsia="方正仿宋_GBK" w:cs="Times New Roman"/>
          <w:kern w:val="2"/>
        </w:rPr>
        <w:t>城镇生活源排放</w:t>
      </w:r>
      <w:r>
        <w:rPr>
          <w:rFonts w:hint="eastAsia" w:ascii="Times New Roman" w:eastAsia="方正仿宋_GBK" w:cs="Times New Roman"/>
          <w:kern w:val="2"/>
        </w:rPr>
        <w:t>4161.18</w:t>
      </w:r>
      <w:r>
        <w:rPr>
          <w:rFonts w:ascii="Times New Roman" w:eastAsia="方正仿宋_GBK" w:cs="Times New Roman"/>
          <w:kern w:val="2"/>
        </w:rPr>
        <w:t>吨，占</w:t>
      </w:r>
      <w:r>
        <w:rPr>
          <w:rFonts w:hint="eastAsia" w:ascii="Times New Roman" w:eastAsia="方正仿宋_GBK" w:cs="Times New Roman"/>
          <w:kern w:val="2"/>
        </w:rPr>
        <w:t>全市</w:t>
      </w:r>
      <w:r>
        <w:rPr>
          <w:rFonts w:ascii="Times New Roman" w:eastAsia="方正仿宋_GBK" w:cs="Times New Roman"/>
          <w:kern w:val="2"/>
        </w:rPr>
        <w:t>排放总量的</w:t>
      </w:r>
      <w:r>
        <w:rPr>
          <w:rFonts w:hint="eastAsia" w:ascii="Times New Roman" w:eastAsia="方正仿宋_GBK" w:cs="Times New Roman"/>
          <w:kern w:val="2"/>
        </w:rPr>
        <w:t>85.8</w:t>
      </w:r>
      <w:r>
        <w:rPr>
          <w:rFonts w:ascii="Times New Roman" w:eastAsia="方正仿宋_GBK" w:cs="Times New Roman"/>
          <w:kern w:val="2"/>
        </w:rPr>
        <w:t>%</w:t>
      </w:r>
      <w:r>
        <w:rPr>
          <w:rFonts w:hint="eastAsia" w:ascii="Times New Roman" w:eastAsia="方正仿宋_GBK" w:cs="Times New Roman"/>
          <w:kern w:val="2"/>
        </w:rPr>
        <w:t>；</w:t>
      </w:r>
      <w:r>
        <w:rPr>
          <w:rFonts w:ascii="Times New Roman" w:eastAsia="方正仿宋_GBK" w:cs="Times New Roman"/>
          <w:kern w:val="2"/>
        </w:rPr>
        <w:t>农业源排放</w:t>
      </w:r>
      <w:r>
        <w:rPr>
          <w:rFonts w:hint="eastAsia" w:ascii="Times New Roman" w:eastAsia="方正仿宋_GBK" w:cs="Times New Roman"/>
          <w:kern w:val="2"/>
        </w:rPr>
        <w:t>1.15</w:t>
      </w:r>
      <w:r>
        <w:rPr>
          <w:rFonts w:ascii="Times New Roman" w:eastAsia="方正仿宋_GBK" w:cs="Times New Roman"/>
          <w:kern w:val="2"/>
        </w:rPr>
        <w:t>吨</w:t>
      </w:r>
      <w:r>
        <w:rPr>
          <w:rFonts w:hint="eastAsia" w:ascii="Times New Roman" w:eastAsia="方正仿宋_GBK" w:cs="Times New Roman"/>
          <w:kern w:val="2"/>
        </w:rPr>
        <w:t>，</w:t>
      </w:r>
      <w:r>
        <w:rPr>
          <w:rFonts w:ascii="Times New Roman" w:eastAsia="方正仿宋_GBK" w:cs="Times New Roman"/>
          <w:kern w:val="2"/>
        </w:rPr>
        <w:t>集中式污染治理设施排放</w:t>
      </w:r>
      <w:r>
        <w:rPr>
          <w:rFonts w:hint="eastAsia" w:ascii="Times New Roman" w:eastAsia="方正仿宋_GBK" w:cs="Times New Roman"/>
          <w:kern w:val="2"/>
        </w:rPr>
        <w:t>36.64</w:t>
      </w:r>
      <w:r>
        <w:rPr>
          <w:rFonts w:ascii="Times New Roman" w:eastAsia="方正仿宋_GBK" w:cs="Times New Roman"/>
          <w:kern w:val="2"/>
        </w:rPr>
        <w:t>吨。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201</w:t>
      </w:r>
      <w:r>
        <w:rPr>
          <w:rFonts w:hint="eastAsia" w:ascii="Times New Roman" w:eastAsia="方正仿宋_GBK" w:cs="Times New Roman"/>
          <w:kern w:val="2"/>
        </w:rPr>
        <w:t>9</w:t>
      </w:r>
      <w:r>
        <w:rPr>
          <w:rFonts w:ascii="Times New Roman" w:eastAsia="方正仿宋_GBK" w:cs="Times New Roman"/>
          <w:kern w:val="2"/>
        </w:rPr>
        <w:t>年全市各类源氨氮排放量分布情况见图2-3。</w:t>
      </w:r>
    </w:p>
    <w:p>
      <w:pPr>
        <w:pStyle w:val="3"/>
      </w:pPr>
      <w:r>
        <w:drawing>
          <wp:inline distT="0" distB="0" distL="0" distR="0">
            <wp:extent cx="5274945" cy="2301875"/>
            <wp:effectExtent l="0" t="0" r="1905" b="3175"/>
            <wp:docPr id="15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center"/>
        <w:rPr>
          <w:rFonts w:hint="eastAsia" w:ascii="方正仿宋_GBK" w:hAnsi="Times New Roman" w:eastAsia="方正仿宋_GBK"/>
          <w:b/>
          <w:szCs w:val="28"/>
        </w:rPr>
      </w:pPr>
      <w:r>
        <w:rPr>
          <w:rFonts w:hint="eastAsia" w:ascii="方正仿宋_GBK" w:hAnsi="Times New Roman" w:eastAsia="方正仿宋_GBK"/>
          <w:b/>
          <w:sz w:val="24"/>
        </w:rPr>
        <w:t>图2-3  2019年全市各类源氨氮排放量分布情况</w:t>
      </w:r>
    </w:p>
    <w:p>
      <w:pPr>
        <w:pStyle w:val="2"/>
        <w:spacing w:before="120" w:after="120" w:line="360" w:lineRule="auto"/>
        <w:rPr>
          <w:rFonts w:hint="eastAsia" w:ascii="方正黑体_GBK" w:hAnsi="Times New Roman" w:eastAsia="方正黑体_GBK"/>
        </w:rPr>
      </w:pPr>
      <w:bookmarkStart w:id="5" w:name="_Toc69140696"/>
      <w:bookmarkStart w:id="6" w:name="_Toc362874890"/>
      <w:bookmarkStart w:id="7" w:name="_Toc388538324"/>
      <w:bookmarkStart w:id="8" w:name="_Toc388964305"/>
      <w:bookmarkStart w:id="9" w:name="_Toc388967993"/>
      <w:bookmarkStart w:id="10" w:name="_Toc388968366"/>
      <w:bookmarkStart w:id="11" w:name="_Toc391563632"/>
      <w:bookmarkStart w:id="12" w:name="_Toc392150689"/>
      <w:bookmarkStart w:id="13" w:name="_Toc424740090"/>
      <w:bookmarkStart w:id="14" w:name="_Toc357521524"/>
      <w:bookmarkStart w:id="15" w:name="_Toc357691560"/>
      <w:bookmarkStart w:id="16" w:name="_Toc357588931"/>
      <w:bookmarkStart w:id="17" w:name="_Toc357521525"/>
      <w:bookmarkStart w:id="18" w:name="_Toc357588932"/>
      <w:bookmarkStart w:id="19" w:name="_Toc357691561"/>
      <w:bookmarkStart w:id="20" w:name="_Toc362874889"/>
      <w:bookmarkStart w:id="21" w:name="_Toc388538323"/>
      <w:bookmarkStart w:id="22" w:name="_Toc388964304"/>
      <w:bookmarkStart w:id="23" w:name="_Toc388967992"/>
      <w:bookmarkStart w:id="24" w:name="_Toc388968365"/>
      <w:bookmarkStart w:id="25" w:name="_Toc391563631"/>
      <w:bookmarkStart w:id="26" w:name="_Toc392150688"/>
      <w:bookmarkStart w:id="27" w:name="_Toc424740089"/>
      <w:r>
        <w:rPr>
          <w:rFonts w:hint="eastAsia" w:ascii="方正黑体_GBK" w:hAnsi="Times New Roman" w:eastAsia="方正黑体_GBK"/>
        </w:rPr>
        <w:t>2.2 各地区废水及主要污染物排放情况</w:t>
      </w:r>
      <w:bookmarkEnd w:id="5"/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201</w:t>
      </w:r>
      <w:r>
        <w:rPr>
          <w:rFonts w:hint="eastAsia" w:ascii="Times New Roman" w:eastAsia="方正仿宋_GBK" w:cs="Times New Roman"/>
          <w:kern w:val="2"/>
        </w:rPr>
        <w:t>9</w:t>
      </w:r>
      <w:r>
        <w:rPr>
          <w:rFonts w:ascii="Times New Roman" w:eastAsia="方正仿宋_GBK" w:cs="Times New Roman"/>
          <w:kern w:val="2"/>
        </w:rPr>
        <w:t>年全市各区县废水及主要污染物排放</w:t>
      </w:r>
      <w:r>
        <w:rPr>
          <w:rFonts w:hint="eastAsia" w:ascii="Times New Roman" w:eastAsia="方正仿宋_GBK" w:cs="Times New Roman"/>
          <w:kern w:val="2"/>
        </w:rPr>
        <w:t>情况</w:t>
      </w:r>
      <w:r>
        <w:rPr>
          <w:rFonts w:ascii="Times New Roman" w:eastAsia="方正仿宋_GBK" w:cs="Times New Roman"/>
          <w:kern w:val="2"/>
        </w:rPr>
        <w:t>见图2-4。由图可见，全市废水排放量居前5位的区县依次为</w:t>
      </w:r>
      <w:r>
        <w:rPr>
          <w:rFonts w:hint="eastAsia" w:ascii="Times New Roman" w:eastAsia="方正仿宋_GBK" w:cs="Times New Roman"/>
          <w:kern w:val="2"/>
        </w:rPr>
        <w:t>綦江区（包括万盛经开区）</w:t>
      </w:r>
      <w:r>
        <w:rPr>
          <w:rFonts w:ascii="Times New Roman" w:eastAsia="方正仿宋_GBK" w:cs="Times New Roman"/>
          <w:kern w:val="2"/>
        </w:rPr>
        <w:t>、</w:t>
      </w:r>
      <w:r>
        <w:rPr>
          <w:rFonts w:hint="eastAsia" w:ascii="Times New Roman" w:eastAsia="方正仿宋_GBK" w:cs="Times New Roman"/>
          <w:kern w:val="2"/>
        </w:rPr>
        <w:t>永川</w:t>
      </w:r>
      <w:r>
        <w:rPr>
          <w:rFonts w:ascii="Times New Roman" w:eastAsia="方正仿宋_GBK" w:cs="Times New Roman"/>
          <w:kern w:val="2"/>
        </w:rPr>
        <w:t>区、</w:t>
      </w:r>
      <w:r>
        <w:rPr>
          <w:rFonts w:hint="eastAsia" w:ascii="Times New Roman" w:eastAsia="方正仿宋_GBK" w:cs="Times New Roman"/>
          <w:kern w:val="2"/>
        </w:rPr>
        <w:t>长寿区、九龙坡</w:t>
      </w:r>
      <w:r>
        <w:rPr>
          <w:rFonts w:ascii="Times New Roman" w:eastAsia="方正仿宋_GBK" w:cs="Times New Roman"/>
          <w:kern w:val="2"/>
        </w:rPr>
        <w:t>区、江津区。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化学需氧量排放量居前5位的区县依次为</w:t>
      </w:r>
      <w:r>
        <w:rPr>
          <w:rFonts w:hint="eastAsia" w:ascii="Times New Roman" w:eastAsia="方正仿宋_GBK" w:cs="Times New Roman"/>
          <w:kern w:val="2"/>
        </w:rPr>
        <w:t>江津</w:t>
      </w:r>
      <w:r>
        <w:rPr>
          <w:rFonts w:ascii="Times New Roman" w:eastAsia="方正仿宋_GBK" w:cs="Times New Roman"/>
          <w:kern w:val="2"/>
        </w:rPr>
        <w:t>区、</w:t>
      </w:r>
      <w:r>
        <w:rPr>
          <w:rFonts w:hint="eastAsia" w:ascii="Times New Roman" w:eastAsia="方正仿宋_GBK" w:cs="Times New Roman"/>
          <w:kern w:val="2"/>
        </w:rPr>
        <w:t>涪陵区、合川</w:t>
      </w:r>
      <w:r>
        <w:rPr>
          <w:rFonts w:ascii="Times New Roman" w:eastAsia="方正仿宋_GBK" w:cs="Times New Roman"/>
          <w:kern w:val="2"/>
        </w:rPr>
        <w:t>区、永川区</w:t>
      </w:r>
      <w:r>
        <w:rPr>
          <w:rFonts w:hint="eastAsia" w:ascii="Times New Roman" w:eastAsia="方正仿宋_GBK" w:cs="Times New Roman"/>
          <w:kern w:val="2"/>
        </w:rPr>
        <w:t>和万州区</w:t>
      </w:r>
      <w:r>
        <w:rPr>
          <w:rFonts w:ascii="Times New Roman" w:eastAsia="方正仿宋_GBK" w:cs="Times New Roman"/>
          <w:kern w:val="2"/>
        </w:rPr>
        <w:t>，共排放</w:t>
      </w:r>
      <w:r>
        <w:rPr>
          <w:rFonts w:hint="eastAsia" w:ascii="Times New Roman" w:eastAsia="方正仿宋_GBK" w:cs="Times New Roman"/>
          <w:kern w:val="2"/>
        </w:rPr>
        <w:t>1.68</w:t>
      </w:r>
      <w:r>
        <w:rPr>
          <w:rFonts w:ascii="Times New Roman" w:eastAsia="方正仿宋_GBK" w:cs="Times New Roman"/>
          <w:kern w:val="2"/>
        </w:rPr>
        <w:t>万吨，占全市排放</w:t>
      </w:r>
      <w:r>
        <w:rPr>
          <w:rFonts w:hint="eastAsia" w:ascii="Times New Roman" w:eastAsia="方正仿宋_GBK" w:cs="Times New Roman"/>
          <w:kern w:val="2"/>
        </w:rPr>
        <w:t>总</w:t>
      </w:r>
      <w:r>
        <w:rPr>
          <w:rFonts w:ascii="Times New Roman" w:eastAsia="方正仿宋_GBK" w:cs="Times New Roman"/>
          <w:kern w:val="2"/>
        </w:rPr>
        <w:t>量的3</w:t>
      </w:r>
      <w:r>
        <w:rPr>
          <w:rFonts w:hint="eastAsia" w:ascii="Times New Roman" w:eastAsia="方正仿宋_GBK" w:cs="Times New Roman"/>
          <w:kern w:val="2"/>
        </w:rPr>
        <w:t>2.6</w:t>
      </w:r>
      <w:r>
        <w:rPr>
          <w:rFonts w:ascii="Times New Roman" w:eastAsia="方正仿宋_GBK" w:cs="Times New Roman"/>
          <w:kern w:val="2"/>
        </w:rPr>
        <w:t>%。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方正仿宋_GBK" w:cs="Times New Roman"/>
          <w:kern w:val="2"/>
        </w:rPr>
        <w:t>氨氮排放量居前5位的区县依次为永川区、江津区、合川区、万州区</w:t>
      </w:r>
      <w:r>
        <w:rPr>
          <w:rFonts w:hint="eastAsia" w:ascii="Times New Roman" w:eastAsia="方正仿宋_GBK" w:cs="Times New Roman"/>
          <w:kern w:val="2"/>
        </w:rPr>
        <w:t>和巴南区，</w:t>
      </w:r>
      <w:r>
        <w:rPr>
          <w:rFonts w:ascii="Times New Roman" w:eastAsia="方正仿宋_GBK" w:cs="Times New Roman"/>
          <w:kern w:val="2"/>
        </w:rPr>
        <w:t>共排放</w:t>
      </w:r>
      <w:r>
        <w:rPr>
          <w:rFonts w:hint="eastAsia" w:ascii="Times New Roman" w:eastAsia="方正仿宋_GBK" w:cs="Times New Roman"/>
          <w:kern w:val="2"/>
        </w:rPr>
        <w:t>0.16</w:t>
      </w:r>
      <w:r>
        <w:rPr>
          <w:rFonts w:ascii="Times New Roman" w:eastAsia="方正仿宋_GBK" w:cs="Times New Roman"/>
          <w:kern w:val="2"/>
        </w:rPr>
        <w:t>万吨，占全市排放</w:t>
      </w:r>
      <w:r>
        <w:rPr>
          <w:rFonts w:hint="eastAsia" w:ascii="Times New Roman" w:eastAsia="方正仿宋_GBK" w:cs="Times New Roman"/>
          <w:kern w:val="2"/>
        </w:rPr>
        <w:t>总</w:t>
      </w:r>
      <w:r>
        <w:rPr>
          <w:rFonts w:ascii="Times New Roman" w:eastAsia="方正仿宋_GBK" w:cs="Times New Roman"/>
          <w:kern w:val="2"/>
        </w:rPr>
        <w:t>量的3</w:t>
      </w:r>
      <w:r>
        <w:rPr>
          <w:rFonts w:hint="eastAsia" w:ascii="Times New Roman" w:eastAsia="方正仿宋_GBK" w:cs="Times New Roman"/>
          <w:kern w:val="2"/>
        </w:rPr>
        <w:t>3.4</w:t>
      </w:r>
      <w:r>
        <w:rPr>
          <w:rFonts w:ascii="Times New Roman" w:eastAsia="方正仿宋_GBK" w:cs="Times New Roman"/>
          <w:kern w:val="2"/>
        </w:rPr>
        <w:t>%。</w:t>
      </w:r>
    </w:p>
    <w:p>
      <w:pPr>
        <w:widowControl/>
        <w:jc w:val="left"/>
        <w:sectPr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</w:pPr>
      <w:r>
        <w:drawing>
          <wp:inline distT="0" distB="0" distL="0" distR="0">
            <wp:extent cx="8867775" cy="4381500"/>
            <wp:effectExtent l="0" t="0" r="0" b="0"/>
            <wp:docPr id="18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center"/>
        <w:rPr>
          <w:rFonts w:hint="eastAsia" w:ascii="方正仿宋_GBK" w:eastAsia="方正仿宋_GBK" w:hAnsiTheme="minorEastAsia" w:cstheme="majorBidi"/>
          <w:b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81" w:charSpace="0"/>
        </w:sectPr>
      </w:pPr>
      <w:r>
        <w:rPr>
          <w:rFonts w:hint="eastAsia" w:ascii="方正仿宋_GBK" w:hAnsi="Times New Roman" w:eastAsia="方正仿宋_GBK"/>
          <w:b/>
          <w:sz w:val="24"/>
        </w:rPr>
        <w:t>图2-4  2019年全市各区县废水及主要污染物排放情况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>
      <w:pPr>
        <w:pStyle w:val="2"/>
        <w:spacing w:before="120" w:after="120" w:line="360" w:lineRule="auto"/>
        <w:rPr>
          <w:rFonts w:hint="eastAsia" w:ascii="方正黑体_GBK" w:hAnsi="Times New Roman" w:eastAsia="方正黑体_GBK"/>
        </w:rPr>
      </w:pPr>
      <w:bookmarkStart w:id="28" w:name="_Toc69140697"/>
      <w:r>
        <w:rPr>
          <w:rFonts w:hint="eastAsia" w:ascii="方正黑体_GBK" w:hAnsi="Times New Roman" w:eastAsia="方正黑体_GBK"/>
        </w:rPr>
        <w:t>2.3 各行业废水及主要污染物排放情况</w:t>
      </w:r>
      <w:bookmarkEnd w:id="28"/>
    </w:p>
    <w:p>
      <w:pPr>
        <w:snapToGrid w:val="0"/>
        <w:spacing w:before="190" w:beforeLines="50" w:after="190" w:afterLines="50" w:line="440" w:lineRule="exact"/>
        <w:rPr>
          <w:rFonts w:hint="eastAsia"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2.3.1废水排放情况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2019年重点调查统计的</w:t>
      </w:r>
      <w:r>
        <w:rPr>
          <w:rFonts w:hint="eastAsia" w:ascii="Times New Roman" w:eastAsia="方正仿宋_GBK" w:cs="Times New Roman"/>
          <w:kern w:val="2"/>
        </w:rPr>
        <w:t>3140家工业</w:t>
      </w:r>
      <w:r>
        <w:rPr>
          <w:rFonts w:ascii="Times New Roman" w:eastAsia="方正仿宋_GBK" w:cs="Times New Roman"/>
          <w:kern w:val="2"/>
        </w:rPr>
        <w:t>企业，</w:t>
      </w:r>
      <w:r>
        <w:rPr>
          <w:rFonts w:hint="eastAsia" w:ascii="Times New Roman" w:eastAsia="方正仿宋_GBK" w:cs="Times New Roman"/>
          <w:kern w:val="2"/>
        </w:rPr>
        <w:t>补充了《国民经济行业分类》（GB/T4754-2017）中行业代码大类为46的自来水的生产和供应业，按照“二污普”成果更新后，工业源废水排放量为2.98亿吨。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废水排放量</w:t>
      </w:r>
      <w:r>
        <w:rPr>
          <w:rFonts w:hint="eastAsia" w:ascii="Times New Roman" w:eastAsia="方正仿宋_GBK" w:cs="Times New Roman"/>
          <w:kern w:val="2"/>
        </w:rPr>
        <w:t>前5位的</w:t>
      </w:r>
      <w:r>
        <w:rPr>
          <w:rFonts w:ascii="Times New Roman" w:eastAsia="方正仿宋_GBK" w:cs="Times New Roman"/>
          <w:kern w:val="2"/>
        </w:rPr>
        <w:t>行业</w:t>
      </w:r>
      <w:r>
        <w:rPr>
          <w:rFonts w:hint="eastAsia" w:ascii="Times New Roman" w:eastAsia="方正仿宋_GBK" w:cs="Times New Roman"/>
          <w:kern w:val="2"/>
        </w:rPr>
        <w:t>依次是</w:t>
      </w:r>
      <w:r>
        <w:rPr>
          <w:rFonts w:ascii="Times New Roman" w:eastAsia="方正仿宋_GBK" w:cs="Times New Roman"/>
          <w:kern w:val="2"/>
        </w:rPr>
        <w:t>化学原料</w:t>
      </w:r>
      <w:r>
        <w:rPr>
          <w:rFonts w:hint="eastAsia" w:ascii="Times New Roman" w:eastAsia="方正仿宋_GBK" w:cs="Times New Roman"/>
          <w:kern w:val="2"/>
        </w:rPr>
        <w:t>及</w:t>
      </w:r>
      <w:r>
        <w:rPr>
          <w:rFonts w:ascii="Times New Roman" w:eastAsia="方正仿宋_GBK" w:cs="Times New Roman"/>
          <w:kern w:val="2"/>
        </w:rPr>
        <w:t>化学制品制造业，</w:t>
      </w:r>
      <w:r>
        <w:rPr>
          <w:rFonts w:hint="eastAsia" w:ascii="Times New Roman" w:eastAsia="方正仿宋_GBK" w:cs="Times New Roman"/>
          <w:kern w:val="2"/>
        </w:rPr>
        <w:t>煤炭开采和洗选业，</w:t>
      </w:r>
      <w:r>
        <w:rPr>
          <w:rFonts w:ascii="Times New Roman" w:eastAsia="方正仿宋_GBK" w:cs="Times New Roman"/>
          <w:kern w:val="2"/>
        </w:rPr>
        <w:t>造纸</w:t>
      </w:r>
      <w:r>
        <w:rPr>
          <w:rFonts w:hint="eastAsia" w:ascii="Times New Roman" w:eastAsia="方正仿宋_GBK" w:cs="Times New Roman"/>
          <w:kern w:val="2"/>
        </w:rPr>
        <w:t>及</w:t>
      </w:r>
      <w:r>
        <w:rPr>
          <w:rFonts w:ascii="Times New Roman" w:eastAsia="方正仿宋_GBK" w:cs="Times New Roman"/>
          <w:kern w:val="2"/>
        </w:rPr>
        <w:t>纸制品业，</w:t>
      </w:r>
      <w:r>
        <w:rPr>
          <w:rFonts w:hint="eastAsia" w:ascii="Times New Roman" w:eastAsia="方正仿宋_GBK" w:cs="Times New Roman"/>
          <w:kern w:val="2"/>
        </w:rPr>
        <w:t>自来水生产和供应，计算机、通信和其他电子设备制造业，</w:t>
      </w:r>
      <w:r>
        <w:rPr>
          <w:rFonts w:ascii="Times New Roman" w:eastAsia="方正仿宋_GBK" w:cs="Times New Roman"/>
          <w:kern w:val="2"/>
        </w:rPr>
        <w:t>共排放</w:t>
      </w:r>
      <w:r>
        <w:rPr>
          <w:rFonts w:hint="eastAsia" w:ascii="Times New Roman" w:eastAsia="方正仿宋_GBK" w:cs="Times New Roman"/>
          <w:kern w:val="2"/>
        </w:rPr>
        <w:t>2.32</w:t>
      </w:r>
      <w:r>
        <w:rPr>
          <w:rFonts w:ascii="Times New Roman" w:eastAsia="方正仿宋_GBK" w:cs="Times New Roman"/>
          <w:kern w:val="2"/>
        </w:rPr>
        <w:t>亿吨，占</w:t>
      </w:r>
      <w:r>
        <w:rPr>
          <w:rFonts w:hint="eastAsia" w:ascii="Times New Roman" w:eastAsia="方正仿宋_GBK" w:cs="Times New Roman"/>
          <w:kern w:val="2"/>
        </w:rPr>
        <w:t>工业源</w:t>
      </w:r>
      <w:r>
        <w:rPr>
          <w:rFonts w:ascii="Times New Roman" w:eastAsia="方正仿宋_GBK" w:cs="Times New Roman"/>
          <w:kern w:val="2"/>
        </w:rPr>
        <w:t>排</w:t>
      </w:r>
      <w:r>
        <w:rPr>
          <w:rFonts w:hint="eastAsia" w:ascii="Times New Roman" w:eastAsia="方正仿宋_GBK" w:cs="Times New Roman"/>
          <w:kern w:val="2"/>
        </w:rPr>
        <w:t>放总</w:t>
      </w:r>
      <w:r>
        <w:rPr>
          <w:rFonts w:ascii="Times New Roman" w:eastAsia="方正仿宋_GBK" w:cs="Times New Roman"/>
          <w:kern w:val="2"/>
        </w:rPr>
        <w:t>量的</w:t>
      </w:r>
      <w:r>
        <w:rPr>
          <w:rFonts w:hint="eastAsia" w:ascii="Times New Roman" w:eastAsia="方正仿宋_GBK" w:cs="Times New Roman"/>
          <w:kern w:val="2"/>
        </w:rPr>
        <w:t>77.9</w:t>
      </w:r>
      <w:r>
        <w:rPr>
          <w:rFonts w:ascii="Times New Roman" w:eastAsia="方正仿宋_GBK" w:cs="Times New Roman"/>
          <w:kern w:val="2"/>
        </w:rPr>
        <w:t>%。</w:t>
      </w:r>
    </w:p>
    <w:p>
      <w:pPr>
        <w:snapToGrid w:val="0"/>
        <w:spacing w:before="190" w:beforeLines="50" w:after="190" w:afterLines="50" w:line="440" w:lineRule="exact"/>
        <w:rPr>
          <w:rFonts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2.3.2化学需氧量排放情况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化学需氧量排放量前5位的行业依次是农副食品加工业，化学原料和化学制品制造业，造纸和纸制品业，酒、饮料和精制茶制品业，自来水生产和供应业，共排放1.18万吨，占工业源排放总量的70.3%。</w:t>
      </w:r>
    </w:p>
    <w:p>
      <w:pPr>
        <w:snapToGrid w:val="0"/>
        <w:spacing w:before="190" w:beforeLines="50" w:after="190" w:afterLines="50" w:line="440" w:lineRule="exact"/>
        <w:rPr>
          <w:rFonts w:ascii="方正小标宋_GBK" w:hAnsi="Times New Roman" w:eastAsia="方正小标宋_GBK"/>
          <w:b/>
          <w:sz w:val="28"/>
          <w:szCs w:val="28"/>
        </w:rPr>
      </w:pPr>
      <w:r>
        <w:rPr>
          <w:rFonts w:hint="eastAsia" w:ascii="方正小标宋_GBK" w:hAnsi="Times New Roman" w:eastAsia="方正小标宋_GBK"/>
          <w:b/>
          <w:sz w:val="28"/>
          <w:szCs w:val="28"/>
        </w:rPr>
        <w:t>2.3.3氨氮排放情况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氨氮</w:t>
      </w:r>
      <w:r>
        <w:rPr>
          <w:rFonts w:ascii="Times New Roman" w:eastAsia="方正仿宋_GBK" w:cs="Times New Roman"/>
          <w:kern w:val="2"/>
        </w:rPr>
        <w:t>排放量</w:t>
      </w:r>
      <w:r>
        <w:rPr>
          <w:rFonts w:hint="eastAsia" w:ascii="Times New Roman" w:eastAsia="方正仿宋_GBK" w:cs="Times New Roman"/>
          <w:kern w:val="2"/>
        </w:rPr>
        <w:t>居前</w:t>
      </w:r>
      <w:r>
        <w:rPr>
          <w:rFonts w:ascii="Times New Roman" w:eastAsia="方正仿宋_GBK" w:cs="Times New Roman"/>
          <w:kern w:val="2"/>
        </w:rPr>
        <w:t>的</w:t>
      </w:r>
      <w:r>
        <w:rPr>
          <w:rFonts w:hint="eastAsia" w:ascii="Times New Roman" w:eastAsia="方正仿宋_GBK" w:cs="Times New Roman"/>
          <w:kern w:val="2"/>
        </w:rPr>
        <w:t>5</w:t>
      </w:r>
      <w:r>
        <w:rPr>
          <w:rFonts w:ascii="Times New Roman" w:eastAsia="方正仿宋_GBK" w:cs="Times New Roman"/>
          <w:kern w:val="2"/>
        </w:rPr>
        <w:t>个行业</w:t>
      </w:r>
      <w:r>
        <w:rPr>
          <w:rFonts w:hint="eastAsia" w:ascii="Times New Roman" w:eastAsia="方正仿宋_GBK" w:cs="Times New Roman"/>
          <w:kern w:val="2"/>
        </w:rPr>
        <w:t>依次是</w:t>
      </w:r>
      <w:r>
        <w:rPr>
          <w:rFonts w:ascii="Times New Roman" w:eastAsia="方正仿宋_GBK" w:cs="Times New Roman"/>
          <w:kern w:val="2"/>
        </w:rPr>
        <w:t>造纸和纸制品业，化学原料和化学制品制造业，农副食品加工业，</w:t>
      </w:r>
      <w:r>
        <w:rPr>
          <w:rFonts w:hint="eastAsia" w:ascii="Times New Roman" w:eastAsia="方正仿宋_GBK" w:cs="Times New Roman"/>
          <w:kern w:val="2"/>
        </w:rPr>
        <w:t>食品制造业和医药制造业，</w:t>
      </w:r>
      <w:r>
        <w:rPr>
          <w:rFonts w:ascii="Times New Roman" w:eastAsia="方正仿宋_GBK" w:cs="Times New Roman"/>
          <w:kern w:val="2"/>
        </w:rPr>
        <w:t>共排放</w:t>
      </w:r>
      <w:r>
        <w:rPr>
          <w:rFonts w:hint="eastAsia" w:ascii="Times New Roman" w:eastAsia="方正仿宋_GBK" w:cs="Times New Roman"/>
          <w:kern w:val="2"/>
        </w:rPr>
        <w:t>486.76</w:t>
      </w:r>
      <w:r>
        <w:rPr>
          <w:rFonts w:ascii="Times New Roman" w:eastAsia="方正仿宋_GBK" w:cs="Times New Roman"/>
          <w:kern w:val="2"/>
        </w:rPr>
        <w:t>吨，占</w:t>
      </w:r>
      <w:r>
        <w:rPr>
          <w:rFonts w:hint="eastAsia" w:ascii="Times New Roman" w:eastAsia="方正仿宋_GBK" w:cs="Times New Roman"/>
          <w:kern w:val="2"/>
        </w:rPr>
        <w:t>工业源</w:t>
      </w:r>
      <w:r>
        <w:rPr>
          <w:rFonts w:ascii="Times New Roman" w:eastAsia="方正仿宋_GBK" w:cs="Times New Roman"/>
          <w:kern w:val="2"/>
        </w:rPr>
        <w:t>排放</w:t>
      </w:r>
      <w:r>
        <w:rPr>
          <w:rFonts w:hint="eastAsia" w:ascii="Times New Roman" w:eastAsia="方正仿宋_GBK" w:cs="Times New Roman"/>
          <w:kern w:val="2"/>
        </w:rPr>
        <w:t>总</w:t>
      </w:r>
      <w:r>
        <w:rPr>
          <w:rFonts w:ascii="Times New Roman" w:eastAsia="方正仿宋_GBK" w:cs="Times New Roman"/>
          <w:kern w:val="2"/>
        </w:rPr>
        <w:t>量的</w:t>
      </w:r>
      <w:r>
        <w:rPr>
          <w:rFonts w:hint="eastAsia" w:ascii="Times New Roman" w:eastAsia="方正仿宋_GBK" w:cs="Times New Roman"/>
          <w:kern w:val="2"/>
        </w:rPr>
        <w:t>74.8</w:t>
      </w:r>
      <w:r>
        <w:rPr>
          <w:rFonts w:ascii="Times New Roman" w:eastAsia="方正仿宋_GBK" w:cs="Times New Roman"/>
          <w:kern w:val="2"/>
        </w:rPr>
        <w:t>%。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szCs w:val="28"/>
        </w:rPr>
      </w:pPr>
      <w:r>
        <w:rPr>
          <w:rFonts w:ascii="Times New Roman" w:hAnsi="Times New Roman" w:eastAsia="方正仿宋_GBK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530225</wp:posOffset>
            </wp:positionV>
            <wp:extent cx="5530850" cy="2096770"/>
            <wp:effectExtent l="0" t="0" r="12700" b="17780"/>
            <wp:wrapSquare wrapText="bothSides"/>
            <wp:docPr id="6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eastAsia" w:ascii="Times New Roman" w:hAnsi="Times New Roman" w:eastAsia="方正仿宋_GBK"/>
          <w:sz w:val="32"/>
          <w:szCs w:val="32"/>
        </w:rPr>
        <w:t>2019年</w:t>
      </w:r>
      <w:r>
        <w:rPr>
          <w:rFonts w:ascii="Times New Roman" w:hAnsi="Times New Roman" w:eastAsia="方正仿宋_GBK"/>
          <w:sz w:val="32"/>
          <w:szCs w:val="32"/>
        </w:rPr>
        <w:t>工业废水及主要污染物排放</w:t>
      </w:r>
      <w:r>
        <w:rPr>
          <w:rFonts w:hint="eastAsia" w:ascii="Times New Roman" w:hAnsi="Times New Roman" w:eastAsia="方正仿宋_GBK"/>
          <w:sz w:val="32"/>
          <w:szCs w:val="32"/>
        </w:rPr>
        <w:t>量</w:t>
      </w:r>
      <w:r>
        <w:rPr>
          <w:rFonts w:ascii="Times New Roman" w:hAnsi="Times New Roman" w:eastAsia="方正仿宋_GBK"/>
          <w:sz w:val="32"/>
          <w:szCs w:val="32"/>
        </w:rPr>
        <w:t>行业分布</w:t>
      </w:r>
      <w:r>
        <w:rPr>
          <w:rFonts w:hint="eastAsia" w:ascii="Times New Roman" w:hAnsi="Times New Roman" w:eastAsia="方正仿宋_GBK"/>
          <w:sz w:val="32"/>
          <w:szCs w:val="32"/>
        </w:rPr>
        <w:t>见</w:t>
      </w:r>
      <w:r>
        <w:rPr>
          <w:rFonts w:ascii="Times New Roman" w:hAnsi="Times New Roman" w:eastAsia="方正仿宋_GBK"/>
          <w:sz w:val="32"/>
          <w:szCs w:val="32"/>
        </w:rPr>
        <w:t>图2-5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napToGrid w:val="0"/>
        <w:spacing w:after="240" w:line="440" w:lineRule="exact"/>
        <w:jc w:val="center"/>
        <w:rPr>
          <w:rFonts w:hint="eastAsia" w:ascii="方正仿宋_GBK" w:hAnsi="Times New Roman" w:eastAsia="方正仿宋_GBK"/>
          <w:b/>
          <w:szCs w:val="28"/>
        </w:rPr>
      </w:pPr>
      <w:r>
        <w:rPr>
          <w:rFonts w:hint="eastAsia" w:ascii="方正仿宋_GBK" w:hAnsi="Times New Roman" w:eastAsia="方正仿宋_GBK"/>
          <w:b/>
          <w:sz w:val="24"/>
        </w:rPr>
        <w:t>图2-5  2019年工业废水及主要污染物排放量行业分布</w:t>
      </w:r>
    </w:p>
    <w:p>
      <w:pPr>
        <w:pStyle w:val="2"/>
        <w:rPr>
          <w:rFonts w:hint="eastAsia" w:ascii="方正黑体_GBK" w:hAnsi="Times New Roman" w:eastAsia="方正黑体_GBK"/>
        </w:rPr>
      </w:pPr>
      <w:bookmarkStart w:id="29" w:name="_Toc69140698"/>
      <w:r>
        <w:rPr>
          <w:rFonts w:hint="eastAsia" w:ascii="方正黑体_GBK" w:hAnsi="Times New Roman" w:eastAsia="方正黑体_GBK"/>
        </w:rPr>
        <w:t>3. 废气污染源</w:t>
      </w:r>
      <w:bookmarkEnd w:id="29"/>
    </w:p>
    <w:p>
      <w:pPr>
        <w:pStyle w:val="2"/>
        <w:spacing w:before="120" w:after="120" w:line="360" w:lineRule="auto"/>
        <w:rPr>
          <w:rFonts w:hint="eastAsia" w:ascii="方正黑体_GBK" w:hAnsi="Times New Roman" w:eastAsia="方正黑体_GBK"/>
        </w:rPr>
      </w:pPr>
      <w:bookmarkStart w:id="30" w:name="_Toc69140699"/>
      <w:r>
        <w:rPr>
          <w:rFonts w:hint="eastAsia" w:ascii="方正黑体_GBK" w:hAnsi="Times New Roman" w:eastAsia="方正黑体_GBK"/>
        </w:rPr>
        <w:t>3.1 废气中主要污染物排放情况</w:t>
      </w:r>
      <w:bookmarkEnd w:id="30"/>
    </w:p>
    <w:p>
      <w:pPr>
        <w:snapToGrid w:val="0"/>
        <w:spacing w:before="190" w:beforeLines="50" w:after="190" w:afterLines="50" w:line="440" w:lineRule="exact"/>
        <w:rPr>
          <w:rFonts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3.1.1二氧化硫排放情况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2019年全市二氧化硫排放量为7.50万吨，其中工业源排放6.89万吨，占全市排放总量的91.9%；城镇生活源排放0.61万吨，占全市排放总量的8.1%；集中式污染治理设施排放17.25吨。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201</w:t>
      </w:r>
      <w:r>
        <w:rPr>
          <w:rFonts w:hint="eastAsia" w:ascii="Times New Roman" w:eastAsia="方正仿宋_GBK" w:cs="Times New Roman"/>
          <w:kern w:val="2"/>
        </w:rPr>
        <w:t>9</w:t>
      </w:r>
      <w:r>
        <w:rPr>
          <w:rFonts w:ascii="Times New Roman" w:eastAsia="方正仿宋_GBK" w:cs="Times New Roman"/>
          <w:kern w:val="2"/>
        </w:rPr>
        <w:t>年全市各类源二氧化硫排放量分布情况见图3-1（注：机动车污染源无二氧化硫排放量统计）。</w:t>
      </w:r>
    </w:p>
    <w:p>
      <w:pPr>
        <w:pStyle w:val="3"/>
      </w:pPr>
      <w:r>
        <w:drawing>
          <wp:inline distT="0" distB="0" distL="0" distR="0">
            <wp:extent cx="5191125" cy="2600325"/>
            <wp:effectExtent l="0" t="0" r="0" b="0"/>
            <wp:docPr id="7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snapToGrid w:val="0"/>
        <w:spacing w:before="190" w:beforeLines="50" w:line="440" w:lineRule="exact"/>
        <w:jc w:val="center"/>
        <w:rPr>
          <w:rFonts w:hint="eastAsia" w:ascii="方正仿宋_GBK" w:hAnsi="Times New Roman" w:eastAsia="方正仿宋_GBK"/>
          <w:b/>
          <w:sz w:val="24"/>
        </w:rPr>
      </w:pPr>
      <w:r>
        <w:rPr>
          <w:rFonts w:hint="eastAsia" w:ascii="方正仿宋_GBK" w:hAnsi="Times New Roman" w:eastAsia="方正仿宋_GBK"/>
          <w:b/>
          <w:sz w:val="24"/>
        </w:rPr>
        <w:t>图3-1  2019年全市各类源二氧化硫排放量分布情况</w:t>
      </w:r>
    </w:p>
    <w:p>
      <w:pPr>
        <w:snapToGrid w:val="0"/>
        <w:spacing w:before="190" w:beforeLines="50" w:after="190" w:afterLines="50" w:line="440" w:lineRule="exact"/>
        <w:rPr>
          <w:rFonts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3.1.2氮氧化物排放情况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2019年全市氮氧化物排放量为17.52万吨。其中工业源排放6.29万吨，占全市排放总量的35.9%；城镇生活源排放0.52万吨，占全市排放总量的3.0%；机动车排放10.70万吨，占全市排放总量的61.1%；集中式污染处理设施排放150.64吨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/>
        </w:rPr>
      </w:pPr>
      <w:r>
        <w:rPr>
          <w:rFonts w:ascii="Times New Roman" w:eastAsia="方正仿宋_GBK" w:cs="Times New Roman"/>
          <w:kern w:val="2"/>
        </w:rPr>
        <w:t>201</w:t>
      </w:r>
      <w:r>
        <w:rPr>
          <w:rFonts w:hint="eastAsia" w:ascii="Times New Roman" w:eastAsia="方正仿宋_GBK" w:cs="Times New Roman"/>
          <w:kern w:val="2"/>
        </w:rPr>
        <w:t>9</w:t>
      </w:r>
      <w:r>
        <w:rPr>
          <w:rFonts w:ascii="Times New Roman" w:eastAsia="方正仿宋_GBK" w:cs="Times New Roman"/>
          <w:kern w:val="2"/>
        </w:rPr>
        <w:t>年全市各类源氮氧化物排放量分布情况见图3-2</w:t>
      </w:r>
      <w:r>
        <w:rPr>
          <w:rFonts w:ascii="Times New Roman" w:eastAsia="方正仿宋_GBK"/>
        </w:rPr>
        <w:t>。</w:t>
      </w:r>
    </w:p>
    <w:p>
      <w:pPr>
        <w:pStyle w:val="3"/>
      </w:pPr>
      <w:r>
        <w:drawing>
          <wp:inline distT="0" distB="0" distL="0" distR="0">
            <wp:extent cx="5076825" cy="2590800"/>
            <wp:effectExtent l="0" t="0" r="0" b="0"/>
            <wp:docPr id="23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spacing w:after="240"/>
        <w:jc w:val="center"/>
        <w:rPr>
          <w:rFonts w:hint="eastAsia" w:ascii="方正仿宋_GBK" w:hAnsi="Times New Roman" w:eastAsia="方正仿宋_GBK"/>
          <w:b/>
          <w:szCs w:val="28"/>
        </w:rPr>
      </w:pPr>
      <w:r>
        <w:rPr>
          <w:rFonts w:hint="eastAsia" w:ascii="方正仿宋_GBK" w:hAnsi="Times New Roman" w:eastAsia="方正仿宋_GBK"/>
          <w:b/>
          <w:sz w:val="24"/>
        </w:rPr>
        <w:t>图3-2  2019年全市各类源氮氧化物排放量分布情况</w:t>
      </w:r>
    </w:p>
    <w:p>
      <w:pPr>
        <w:snapToGrid w:val="0"/>
        <w:spacing w:before="190" w:beforeLines="50" w:after="190" w:afterLines="50" w:line="440" w:lineRule="exact"/>
        <w:rPr>
          <w:rFonts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3.1.3烟（粉）尘排放情况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2019年全市烟（粉）尘排放量为15.7万吨。其中工业源排放15.0万吨，占全市排放总量的95.3%；城镇生活源排放6038吨，占全市排放总量的3.8%；机动车排放1418.35吨，占全市排放总量的0.9%；集中式污染治理设施排放量6.60吨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/>
        </w:rPr>
      </w:pPr>
      <w:r>
        <w:rPr>
          <w:rFonts w:ascii="Times New Roman" w:eastAsia="方正仿宋_GBK" w:cs="Times New Roman"/>
          <w:kern w:val="2"/>
        </w:rPr>
        <w:t>201</w:t>
      </w:r>
      <w:r>
        <w:rPr>
          <w:rFonts w:hint="eastAsia" w:ascii="Times New Roman" w:eastAsia="方正仿宋_GBK" w:cs="Times New Roman"/>
          <w:kern w:val="2"/>
        </w:rPr>
        <w:t>9</w:t>
      </w:r>
      <w:r>
        <w:rPr>
          <w:rFonts w:ascii="Times New Roman" w:eastAsia="方正仿宋_GBK" w:cs="Times New Roman"/>
          <w:kern w:val="2"/>
        </w:rPr>
        <w:t>年全市各类源烟（粉）尘排放量分布情况见图3-3</w:t>
      </w:r>
      <w:r>
        <w:rPr>
          <w:rFonts w:ascii="Times New Roman" w:eastAsia="方正仿宋_GBK"/>
        </w:rPr>
        <w:t>。</w:t>
      </w:r>
    </w:p>
    <w:p>
      <w:pPr>
        <w:pStyle w:val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133975" cy="2876550"/>
            <wp:effectExtent l="0" t="0" r="0" b="0"/>
            <wp:docPr id="24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jc w:val="center"/>
        <w:rPr>
          <w:rFonts w:hint="eastAsia" w:ascii="方正仿宋_GBK" w:hAnsi="Times New Roman" w:eastAsia="方正仿宋_GBK"/>
          <w:b/>
          <w:szCs w:val="28"/>
        </w:rPr>
      </w:pPr>
      <w:r>
        <w:rPr>
          <w:rFonts w:hint="eastAsia" w:ascii="方正仿宋_GBK" w:hAnsi="Times New Roman" w:eastAsia="方正仿宋_GBK"/>
          <w:b/>
          <w:sz w:val="24"/>
        </w:rPr>
        <w:t>图3-3  2019年全市各类源烟（粉）尘排放量分布情况</w:t>
      </w:r>
    </w:p>
    <w:p>
      <w:pPr>
        <w:pStyle w:val="2"/>
        <w:spacing w:before="120" w:after="120" w:line="360" w:lineRule="auto"/>
        <w:rPr>
          <w:rFonts w:hint="eastAsia" w:ascii="方正黑体_GBK" w:eastAsia="方正黑体_GBK"/>
        </w:rPr>
      </w:pPr>
      <w:bookmarkStart w:id="31" w:name="_Toc69140700"/>
      <w:r>
        <w:rPr>
          <w:rFonts w:hint="eastAsia" w:ascii="方正黑体_GBK" w:eastAsia="方正黑体_GBK"/>
        </w:rPr>
        <w:t>3.2 各地区废气中主要污染物排放情况</w:t>
      </w:r>
      <w:bookmarkEnd w:id="31"/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201</w:t>
      </w:r>
      <w:r>
        <w:rPr>
          <w:rFonts w:hint="eastAsia" w:ascii="Times New Roman" w:eastAsia="方正仿宋_GBK" w:cs="Times New Roman"/>
          <w:kern w:val="2"/>
        </w:rPr>
        <w:t>9</w:t>
      </w:r>
      <w:r>
        <w:rPr>
          <w:rFonts w:ascii="Times New Roman" w:eastAsia="方正仿宋_GBK" w:cs="Times New Roman"/>
          <w:kern w:val="2"/>
        </w:rPr>
        <w:t>年全市各区县废气主要污染物排放</w:t>
      </w:r>
      <w:r>
        <w:rPr>
          <w:rFonts w:hint="eastAsia" w:ascii="Times New Roman" w:eastAsia="方正仿宋_GBK" w:cs="Times New Roman"/>
          <w:kern w:val="2"/>
        </w:rPr>
        <w:t>情况</w:t>
      </w:r>
      <w:r>
        <w:rPr>
          <w:rFonts w:ascii="Times New Roman" w:eastAsia="方正仿宋_GBK" w:cs="Times New Roman"/>
          <w:kern w:val="2"/>
        </w:rPr>
        <w:t>见图3-4。二氧化硫排放量居前5位的区县依次是长寿区、</w:t>
      </w:r>
      <w:r>
        <w:rPr>
          <w:rFonts w:hint="eastAsia" w:ascii="Times New Roman" w:eastAsia="方正仿宋_GBK" w:cs="Times New Roman"/>
          <w:kern w:val="2"/>
        </w:rPr>
        <w:t>綦江区（含万盛经开区）</w:t>
      </w:r>
      <w:r>
        <w:rPr>
          <w:rFonts w:ascii="Times New Roman" w:eastAsia="方正仿宋_GBK" w:cs="Times New Roman"/>
          <w:kern w:val="2"/>
        </w:rPr>
        <w:t>、</w:t>
      </w:r>
      <w:r>
        <w:rPr>
          <w:rFonts w:hint="eastAsia" w:ascii="Times New Roman" w:eastAsia="方正仿宋_GBK" w:cs="Times New Roman"/>
          <w:kern w:val="2"/>
        </w:rPr>
        <w:t>涪陵</w:t>
      </w:r>
      <w:r>
        <w:rPr>
          <w:rFonts w:ascii="Times New Roman" w:eastAsia="方正仿宋_GBK" w:cs="Times New Roman"/>
          <w:kern w:val="2"/>
        </w:rPr>
        <w:t>区、永川区</w:t>
      </w:r>
      <w:r>
        <w:rPr>
          <w:rFonts w:hint="eastAsia" w:ascii="Times New Roman" w:eastAsia="方正仿宋_GBK" w:cs="Times New Roman"/>
          <w:kern w:val="2"/>
        </w:rPr>
        <w:t>和丰都县</w:t>
      </w:r>
      <w:r>
        <w:rPr>
          <w:rFonts w:ascii="Times New Roman" w:eastAsia="方正仿宋_GBK" w:cs="Times New Roman"/>
          <w:kern w:val="2"/>
        </w:rPr>
        <w:t>，共排放</w:t>
      </w:r>
      <w:r>
        <w:rPr>
          <w:rFonts w:hint="eastAsia" w:ascii="Times New Roman" w:eastAsia="方正仿宋_GBK" w:cs="Times New Roman"/>
          <w:kern w:val="2"/>
        </w:rPr>
        <w:t>3.89</w:t>
      </w:r>
      <w:r>
        <w:rPr>
          <w:rFonts w:ascii="Times New Roman" w:eastAsia="方正仿宋_GBK" w:cs="Times New Roman"/>
          <w:kern w:val="2"/>
        </w:rPr>
        <w:t>万吨，占全市排放</w:t>
      </w:r>
      <w:r>
        <w:rPr>
          <w:rFonts w:hint="eastAsia" w:ascii="Times New Roman" w:eastAsia="方正仿宋_GBK" w:cs="Times New Roman"/>
          <w:kern w:val="2"/>
        </w:rPr>
        <w:t>总</w:t>
      </w:r>
      <w:r>
        <w:rPr>
          <w:rFonts w:ascii="Times New Roman" w:eastAsia="方正仿宋_GBK" w:cs="Times New Roman"/>
          <w:kern w:val="2"/>
        </w:rPr>
        <w:t>量的</w:t>
      </w:r>
      <w:r>
        <w:rPr>
          <w:rFonts w:hint="eastAsia" w:ascii="Times New Roman" w:eastAsia="方正仿宋_GBK" w:cs="Times New Roman"/>
          <w:kern w:val="2"/>
        </w:rPr>
        <w:t>51.9</w:t>
      </w:r>
      <w:r>
        <w:rPr>
          <w:rFonts w:ascii="Times New Roman" w:eastAsia="方正仿宋_GBK" w:cs="Times New Roman"/>
          <w:kern w:val="2"/>
        </w:rPr>
        <w:t>%。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氮氧化物排放量居前5位的区县依次是长寿区、</w:t>
      </w:r>
      <w:r>
        <w:rPr>
          <w:rFonts w:hint="eastAsia" w:ascii="Times New Roman" w:eastAsia="方正仿宋_GBK" w:cs="Times New Roman"/>
          <w:kern w:val="2"/>
        </w:rPr>
        <w:t>綦江区（含万盛经开区）</w:t>
      </w:r>
      <w:r>
        <w:rPr>
          <w:rFonts w:ascii="Times New Roman" w:eastAsia="方正仿宋_GBK" w:cs="Times New Roman"/>
          <w:kern w:val="2"/>
        </w:rPr>
        <w:t>、江津区、涪陵区、</w:t>
      </w:r>
      <w:r>
        <w:rPr>
          <w:rFonts w:hint="eastAsia" w:ascii="Times New Roman" w:eastAsia="方正仿宋_GBK" w:cs="Times New Roman"/>
          <w:kern w:val="2"/>
        </w:rPr>
        <w:t>万州</w:t>
      </w:r>
      <w:r>
        <w:rPr>
          <w:rFonts w:ascii="Times New Roman" w:eastAsia="方正仿宋_GBK" w:cs="Times New Roman"/>
          <w:kern w:val="2"/>
        </w:rPr>
        <w:t>区，共排放</w:t>
      </w:r>
      <w:r>
        <w:rPr>
          <w:rFonts w:hint="eastAsia" w:ascii="Times New Roman" w:eastAsia="方正仿宋_GBK" w:cs="Times New Roman"/>
          <w:kern w:val="2"/>
        </w:rPr>
        <w:t>5.54</w:t>
      </w:r>
      <w:r>
        <w:rPr>
          <w:rFonts w:ascii="Times New Roman" w:eastAsia="方正仿宋_GBK" w:cs="Times New Roman"/>
          <w:kern w:val="2"/>
        </w:rPr>
        <w:t>万吨，占全市排放</w:t>
      </w:r>
      <w:r>
        <w:rPr>
          <w:rFonts w:hint="eastAsia" w:ascii="Times New Roman" w:eastAsia="方正仿宋_GBK" w:cs="Times New Roman"/>
          <w:kern w:val="2"/>
        </w:rPr>
        <w:t>总</w:t>
      </w:r>
      <w:r>
        <w:rPr>
          <w:rFonts w:ascii="Times New Roman" w:eastAsia="方正仿宋_GBK" w:cs="Times New Roman"/>
          <w:kern w:val="2"/>
        </w:rPr>
        <w:t>量的3</w:t>
      </w:r>
      <w:r>
        <w:rPr>
          <w:rFonts w:hint="eastAsia" w:ascii="Times New Roman" w:eastAsia="方正仿宋_GBK" w:cs="Times New Roman"/>
          <w:kern w:val="2"/>
        </w:rPr>
        <w:t>1.6</w:t>
      </w:r>
      <w:r>
        <w:rPr>
          <w:rFonts w:ascii="Times New Roman" w:eastAsia="方正仿宋_GBK" w:cs="Times New Roman"/>
          <w:kern w:val="2"/>
        </w:rPr>
        <w:t>%。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全市烟（粉）尘排放量居前5位的区县依次是长寿区、合川区、</w:t>
      </w:r>
      <w:r>
        <w:rPr>
          <w:rFonts w:hint="eastAsia" w:ascii="Times New Roman" w:eastAsia="方正仿宋_GBK" w:cs="Times New Roman"/>
          <w:kern w:val="2"/>
        </w:rPr>
        <w:t>綦江区（含万盛经开区）</w:t>
      </w:r>
      <w:r>
        <w:rPr>
          <w:rFonts w:ascii="Times New Roman" w:eastAsia="方正仿宋_GBK" w:cs="Times New Roman"/>
          <w:kern w:val="2"/>
        </w:rPr>
        <w:t>、涪陵区</w:t>
      </w:r>
      <w:r>
        <w:rPr>
          <w:rFonts w:hint="eastAsia" w:ascii="Times New Roman" w:eastAsia="方正仿宋_GBK" w:cs="Times New Roman"/>
          <w:kern w:val="2"/>
        </w:rPr>
        <w:t>和丰都县</w:t>
      </w:r>
      <w:r>
        <w:rPr>
          <w:rFonts w:ascii="Times New Roman" w:eastAsia="方正仿宋_GBK" w:cs="Times New Roman"/>
          <w:kern w:val="2"/>
        </w:rPr>
        <w:t>，共排放</w:t>
      </w:r>
      <w:r>
        <w:rPr>
          <w:rFonts w:hint="eastAsia" w:ascii="Times New Roman" w:eastAsia="方正仿宋_GBK" w:cs="Times New Roman"/>
          <w:kern w:val="2"/>
        </w:rPr>
        <w:t>6.38</w:t>
      </w:r>
      <w:r>
        <w:rPr>
          <w:rFonts w:ascii="Times New Roman" w:eastAsia="方正仿宋_GBK" w:cs="Times New Roman"/>
          <w:kern w:val="2"/>
        </w:rPr>
        <w:t>万吨，占全市排放</w:t>
      </w:r>
      <w:r>
        <w:rPr>
          <w:rFonts w:hint="eastAsia" w:ascii="Times New Roman" w:eastAsia="方正仿宋_GBK" w:cs="Times New Roman"/>
          <w:kern w:val="2"/>
        </w:rPr>
        <w:t>总</w:t>
      </w:r>
      <w:r>
        <w:rPr>
          <w:rFonts w:ascii="Times New Roman" w:eastAsia="方正仿宋_GBK" w:cs="Times New Roman"/>
          <w:kern w:val="2"/>
        </w:rPr>
        <w:t>量的</w:t>
      </w:r>
      <w:r>
        <w:rPr>
          <w:rFonts w:hint="eastAsia" w:ascii="Times New Roman" w:eastAsia="方正仿宋_GBK" w:cs="Times New Roman"/>
          <w:kern w:val="2"/>
        </w:rPr>
        <w:t>40.6</w:t>
      </w:r>
      <w:r>
        <w:rPr>
          <w:rFonts w:ascii="Times New Roman" w:eastAsia="方正仿宋_GBK" w:cs="Times New Roman"/>
          <w:kern w:val="2"/>
        </w:rPr>
        <w:t>%。</w:t>
      </w:r>
    </w:p>
    <w:p>
      <w:pPr>
        <w:tabs>
          <w:tab w:val="left" w:pos="4695"/>
        </w:tabs>
        <w:snapToGrid w:val="0"/>
        <w:spacing w:line="440" w:lineRule="exact"/>
        <w:ind w:firstLine="420" w:firstLineChars="200"/>
        <w:rPr>
          <w:rFonts w:ascii="Times New Roman" w:hAnsi="Times New Roman" w:eastAsia="仿宋_GB2312"/>
          <w:szCs w:val="28"/>
        </w:rPr>
      </w:pPr>
    </w:p>
    <w:p>
      <w:pPr>
        <w:snapToGrid w:val="0"/>
        <w:spacing w:before="190" w:beforeLines="50" w:line="440" w:lineRule="exact"/>
        <w:jc w:val="center"/>
        <w:rPr>
          <w:rFonts w:ascii="Times New Roman" w:hAnsi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</w:p>
    <w:p>
      <w:pPr>
        <w:jc w:val="center"/>
        <w:rPr>
          <w:rFonts w:ascii="黑体" w:hAnsi="黑体"/>
          <w:sz w:val="24"/>
        </w:rPr>
      </w:pPr>
      <w:r>
        <w:rPr>
          <w:rFonts w:ascii="黑体" w:hAnsi="黑体"/>
          <w:sz w:val="24"/>
        </w:rPr>
        <w:drawing>
          <wp:inline distT="0" distB="0" distL="0" distR="0">
            <wp:extent cx="8505825" cy="5000625"/>
            <wp:effectExtent l="0" t="0" r="0" b="0"/>
            <wp:docPr id="2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jc w:val="center"/>
        <w:rPr>
          <w:rFonts w:hint="eastAsia" w:ascii="方正仿宋_GBK" w:hAnsi="黑体" w:eastAsia="方正仿宋_GBK"/>
          <w:b/>
          <w:sz w:val="24"/>
        </w:rPr>
        <w:sectPr>
          <w:pgSz w:w="16838" w:h="11906" w:orient="landscape"/>
          <w:pgMar w:top="1701" w:right="1418" w:bottom="1588" w:left="1418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方正仿宋_GBK" w:hAnsi="Times New Roman" w:eastAsia="方正仿宋_GBK"/>
          <w:b/>
          <w:sz w:val="24"/>
        </w:rPr>
        <w:t xml:space="preserve">图3-4 </w:t>
      </w:r>
      <w:r>
        <w:rPr>
          <w:rFonts w:hint="eastAsia" w:ascii="方正仿宋_GBK" w:hAnsi="黑体" w:eastAsia="方正仿宋_GBK"/>
          <w:b/>
          <w:sz w:val="24"/>
        </w:rPr>
        <w:t xml:space="preserve">  2019年全市各区县废气主要污染物排放情况</w:t>
      </w:r>
    </w:p>
    <w:p>
      <w:pPr>
        <w:pStyle w:val="2"/>
        <w:spacing w:before="120" w:after="120" w:line="360" w:lineRule="auto"/>
        <w:rPr>
          <w:rFonts w:hint="eastAsia" w:ascii="方正黑体_GBK" w:hAnsi="Times New Roman" w:eastAsia="方正黑体_GBK"/>
        </w:rPr>
      </w:pPr>
      <w:bookmarkStart w:id="32" w:name="_Toc531962679"/>
      <w:bookmarkStart w:id="33" w:name="_Toc69140701"/>
      <w:r>
        <w:rPr>
          <w:rFonts w:hint="eastAsia" w:ascii="方正黑体_GBK" w:hAnsi="Times New Roman" w:eastAsia="方正黑体_GBK"/>
        </w:rPr>
        <w:t>3.3 各行业工业废气中主要污染物排放情况</w:t>
      </w:r>
      <w:bookmarkEnd w:id="32"/>
      <w:bookmarkEnd w:id="33"/>
    </w:p>
    <w:p>
      <w:pPr>
        <w:snapToGrid w:val="0"/>
        <w:spacing w:before="156" w:beforeLines="50" w:after="156" w:afterLines="50" w:line="440" w:lineRule="exact"/>
        <w:rPr>
          <w:rFonts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3.3.1二氧化硫排放情况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2019年调查的41个工业行业中，二氧化硫排放主要集中在非金属矿物制品业，黑色金属冶炼及压延加工业和电力、热力生产和供应业。这3个行业共排放4.28万吨，占工业源排放总量的62.1%。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2019年非金属矿物制品业重点调查工业企业730家，占重点调查工业企业总数的23.2%；共排放二氧化硫2.23万吨，占工业源排放总量的32.4%。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黑色金属冶炼及压延加工业重点调查工业企业31家，占重点调查企业数的1.0%；共排放二氧化硫1.03万吨，占工业源排放总量的14.9%。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电力、热力生产和供应业调查企业共33家，占重点调查企业数的1.1%；共排放二氧化硫1.02万吨，占工业源排放总量的14.8%。</w:t>
      </w:r>
    </w:p>
    <w:p>
      <w:pPr>
        <w:snapToGrid w:val="0"/>
        <w:spacing w:before="156" w:beforeLines="50" w:after="156" w:afterLines="50" w:line="440" w:lineRule="exact"/>
        <w:rPr>
          <w:rFonts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3.3.2氮氧化物排放情况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2019年全市氮氧化物排放量最大的行业为非金属矿物制品业，排放量3.08万吨，占工业源氮氧化物排放总量的49.1%；第二位是电力、热力生产和供应业，排放氮氧化物0.99万吨，占工业源排放总量的15.7%；其后是黑色金属冶炼及压延加工行业，排放量0.63万吨，占工业源排放总量的10.0%。这3个行业共排放氮氧化物4.70万吨，占工业源排放总量的74.8%。</w:t>
      </w:r>
    </w:p>
    <w:p>
      <w:pPr>
        <w:snapToGrid w:val="0"/>
        <w:spacing w:before="156" w:beforeLines="50" w:after="156" w:afterLines="50" w:line="440" w:lineRule="exact"/>
        <w:rPr>
          <w:rFonts w:ascii="方正黑体_GBK" w:hAnsi="Times New Roman" w:eastAsia="方正黑体_GBK"/>
          <w:b/>
          <w:sz w:val="28"/>
          <w:szCs w:val="28"/>
        </w:rPr>
      </w:pPr>
      <w:r>
        <w:rPr>
          <w:rFonts w:hint="eastAsia" w:ascii="方正黑体_GBK" w:hAnsi="Times New Roman" w:eastAsia="方正黑体_GBK"/>
          <w:b/>
          <w:sz w:val="28"/>
          <w:szCs w:val="28"/>
        </w:rPr>
        <w:t>3.3.3烟（粉）尘排放情况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2019年全市非金属矿物制品业排放烟（粉）尘8.33万吨，占工业源排放总量的55.7%，位居第一；其次是黑色金属冶炼及压延加工业排放烟（粉）尘2.24万吨，占工业源排放总量的15.0%；其后是汽车制造业排放烟（粉）尘0.67万吨，占工业源排放总量的4.5%。这3个行业共排放烟（粉）尘11.24万吨，占工业源排放总量的75.2%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457835</wp:posOffset>
            </wp:positionV>
            <wp:extent cx="5447665" cy="2557145"/>
            <wp:effectExtent l="0" t="0" r="635" b="0"/>
            <wp:wrapSquare wrapText="bothSides"/>
            <wp:docPr id="26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rFonts w:hint="eastAsia" w:ascii="Times New Roman" w:hAnsi="Times New Roman" w:eastAsia="方正仿宋_GBK"/>
          <w:sz w:val="32"/>
          <w:szCs w:val="32"/>
        </w:rPr>
        <w:t>2019年工业源废气污染物排放量行业分布情况见图3-5。</w:t>
      </w:r>
    </w:p>
    <w:p>
      <w:pPr>
        <w:snapToGrid w:val="0"/>
        <w:spacing w:line="440" w:lineRule="exact"/>
        <w:ind w:firstLine="482" w:firstLineChars="200"/>
        <w:jc w:val="center"/>
        <w:rPr>
          <w:rFonts w:hint="eastAsia" w:ascii="方正仿宋_GBK" w:hAnsi="Times New Roman" w:eastAsia="方正仿宋_GBK"/>
          <w:b/>
          <w:szCs w:val="28"/>
        </w:rPr>
      </w:pPr>
      <w:r>
        <w:rPr>
          <w:rFonts w:hint="eastAsia" w:ascii="方正仿宋_GBK" w:hAnsi="Times New Roman" w:eastAsia="方正仿宋_GBK"/>
          <w:b/>
          <w:sz w:val="24"/>
        </w:rPr>
        <w:t>图3-5  2019年工业源废气污染物排放量行业分布情况</w:t>
      </w:r>
    </w:p>
    <w:p>
      <w:pPr>
        <w:pStyle w:val="2"/>
        <w:spacing w:before="156" w:beforeLines="50" w:after="0" w:line="480" w:lineRule="auto"/>
        <w:rPr>
          <w:rFonts w:ascii="Times New Roman" w:hAnsi="Times New Roman"/>
        </w:rPr>
      </w:pPr>
      <w:bookmarkStart w:id="34" w:name="_Toc69140702"/>
      <w:r>
        <w:rPr>
          <w:rFonts w:hint="eastAsia" w:ascii="Times New Roman" w:hAnsi="Times New Roman"/>
        </w:rPr>
        <w:t>4. 工业固体废物</w:t>
      </w:r>
      <w:bookmarkEnd w:id="34"/>
    </w:p>
    <w:p>
      <w:pPr>
        <w:pStyle w:val="2"/>
        <w:spacing w:before="120" w:after="120" w:line="360" w:lineRule="auto"/>
        <w:rPr>
          <w:rFonts w:ascii="方正黑体_GBK" w:hAnsi="Times New Roman" w:eastAsia="方正黑体_GBK"/>
        </w:rPr>
      </w:pPr>
      <w:bookmarkStart w:id="35" w:name="_Toc357521532"/>
      <w:bookmarkStart w:id="36" w:name="_Toc357588939"/>
      <w:bookmarkStart w:id="37" w:name="_Toc357691568"/>
      <w:bookmarkStart w:id="38" w:name="_Toc362874897"/>
      <w:bookmarkStart w:id="39" w:name="_Toc388538331"/>
      <w:bookmarkStart w:id="40" w:name="_Toc388964312"/>
      <w:bookmarkStart w:id="41" w:name="_Toc388968000"/>
      <w:bookmarkStart w:id="42" w:name="_Toc388968373"/>
      <w:bookmarkStart w:id="43" w:name="_Toc391563639"/>
      <w:bookmarkStart w:id="44" w:name="_Toc392150696"/>
      <w:bookmarkStart w:id="45" w:name="_Toc424740097"/>
      <w:bookmarkStart w:id="46" w:name="_Toc69140703"/>
      <w:bookmarkStart w:id="47" w:name="_Toc8696901"/>
      <w:bookmarkStart w:id="48" w:name="_Toc10952633"/>
      <w:r>
        <w:rPr>
          <w:rFonts w:hint="eastAsia" w:ascii="方正黑体_GBK" w:hAnsi="Times New Roman" w:eastAsia="方正黑体_GBK"/>
        </w:rPr>
        <w:t>4</w:t>
      </w:r>
      <w:r>
        <w:rPr>
          <w:rFonts w:ascii="方正黑体_GBK" w:hAnsi="Times New Roman" w:eastAsia="方正黑体_GBK"/>
        </w:rPr>
        <w:t>.1</w:t>
      </w:r>
      <w:r>
        <w:rPr>
          <w:rFonts w:hint="eastAsia" w:ascii="方正黑体_GBK" w:hAnsi="Times New Roman" w:eastAsia="方正黑体_GBK"/>
        </w:rPr>
        <w:t>全市</w:t>
      </w:r>
      <w:r>
        <w:rPr>
          <w:rFonts w:ascii="方正黑体_GBK" w:hAnsi="Times New Roman" w:eastAsia="方正黑体_GBK"/>
        </w:rPr>
        <w:t>工业固体废物产生及</w:t>
      </w:r>
      <w:r>
        <w:rPr>
          <w:rFonts w:hint="eastAsia" w:ascii="方正黑体_GBK" w:hAnsi="Times New Roman" w:eastAsia="方正黑体_GBK"/>
        </w:rPr>
        <w:t>利用</w:t>
      </w:r>
      <w:r>
        <w:rPr>
          <w:rFonts w:ascii="方正黑体_GBK" w:hAnsi="Times New Roman" w:eastAsia="方正黑体_GBK"/>
        </w:rPr>
        <w:t>处</w:t>
      </w:r>
      <w:r>
        <w:rPr>
          <w:rFonts w:hint="eastAsia" w:ascii="方正黑体_GBK" w:hAnsi="Times New Roman" w:eastAsia="方正黑体_GBK"/>
        </w:rPr>
        <w:t>置</w:t>
      </w:r>
      <w:r>
        <w:rPr>
          <w:rFonts w:ascii="方正黑体_GBK" w:hAnsi="Times New Roman" w:eastAsia="方正黑体_GBK"/>
        </w:rPr>
        <w:t>情况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2019年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全市一般工业固体废物产生量</w:t>
      </w:r>
      <w:r>
        <w:rPr>
          <w:rFonts w:hint="eastAsia" w:ascii="Times New Roman" w:hAnsi="Times New Roman" w:eastAsia="方正仿宋_GBK"/>
          <w:sz w:val="32"/>
          <w:szCs w:val="32"/>
        </w:rPr>
        <w:t>2729.90</w:t>
      </w:r>
      <w:r>
        <w:rPr>
          <w:rFonts w:ascii="Times New Roman" w:hAnsi="Times New Roman" w:eastAsia="方正仿宋_GBK"/>
          <w:sz w:val="32"/>
          <w:szCs w:val="32"/>
        </w:rPr>
        <w:t>万吨</w:t>
      </w:r>
      <w:r>
        <w:rPr>
          <w:rFonts w:hint="eastAsia" w:ascii="Times New Roman" w:hAnsi="Times New Roman" w:eastAsia="方正仿宋_GBK"/>
          <w:sz w:val="32"/>
          <w:szCs w:val="32"/>
        </w:rPr>
        <w:t>，一般工业固体废物综合利用量1934.98万吨，处置量505.98万吨，</w:t>
      </w:r>
      <w:r>
        <w:rPr>
          <w:rFonts w:ascii="Times New Roman" w:hAnsi="Times New Roman" w:eastAsia="方正仿宋_GBK"/>
          <w:sz w:val="32"/>
          <w:szCs w:val="32"/>
        </w:rPr>
        <w:t>利用</w:t>
      </w:r>
      <w:r>
        <w:rPr>
          <w:rFonts w:hint="eastAsia" w:ascii="Times New Roman" w:hAnsi="Times New Roman" w:eastAsia="方正仿宋_GBK"/>
          <w:sz w:val="32"/>
          <w:szCs w:val="32"/>
        </w:rPr>
        <w:t>处置</w:t>
      </w:r>
      <w:r>
        <w:rPr>
          <w:rFonts w:ascii="Times New Roman" w:hAnsi="Times New Roman" w:eastAsia="方正仿宋_GBK"/>
          <w:sz w:val="32"/>
          <w:szCs w:val="32"/>
        </w:rPr>
        <w:t>率为</w:t>
      </w:r>
      <w:r>
        <w:rPr>
          <w:rFonts w:hint="eastAsia" w:ascii="Times New Roman" w:hAnsi="Times New Roman" w:eastAsia="方正仿宋_GBK"/>
          <w:sz w:val="32"/>
          <w:szCs w:val="32"/>
        </w:rPr>
        <w:t>86.0</w:t>
      </w:r>
      <w:r>
        <w:rPr>
          <w:rFonts w:ascii="Times New Roman" w:hAnsi="Times New Roman" w:eastAsia="方正仿宋_GBK"/>
          <w:sz w:val="32"/>
          <w:szCs w:val="32"/>
        </w:rPr>
        <w:t>%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2019年全市工业危险废物产生量72.03万吨，工业危险废物利用处置量68.26万吨，利用处置率88.5%。</w:t>
      </w:r>
    </w:p>
    <w:p>
      <w:pPr>
        <w:pStyle w:val="2"/>
        <w:spacing w:before="120" w:after="120" w:line="360" w:lineRule="auto"/>
        <w:rPr>
          <w:rFonts w:ascii="方正黑体_GBK" w:hAnsi="Times New Roman" w:eastAsia="方正黑体_GBK"/>
        </w:rPr>
      </w:pPr>
      <w:bookmarkStart w:id="49" w:name="_Toc531962683"/>
      <w:bookmarkStart w:id="50" w:name="_Toc69140704"/>
      <w:r>
        <w:rPr>
          <w:rFonts w:ascii="方正黑体_GBK" w:hAnsi="Times New Roman" w:eastAsia="方正黑体_GBK"/>
        </w:rPr>
        <w:t>4.2工业固体废物区域分布</w:t>
      </w:r>
      <w:bookmarkEnd w:id="49"/>
      <w:bookmarkEnd w:id="50"/>
      <w:r>
        <w:rPr>
          <w:rFonts w:hint="eastAsia" w:ascii="方正黑体_GBK" w:hAnsi="Times New Roman" w:eastAsia="方正黑体_GBK"/>
        </w:rPr>
        <w:t>情况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2019年全市一般工业固体废物产生量</w:t>
      </w:r>
      <w:r>
        <w:rPr>
          <w:rFonts w:ascii="Times New Roman" w:hAnsi="Times New Roman" w:eastAsia="方正仿宋_GBK"/>
          <w:sz w:val="32"/>
          <w:szCs w:val="32"/>
        </w:rPr>
        <w:t>居前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Times New Roman" w:hAnsi="Times New Roman" w:eastAsia="方正仿宋_GBK"/>
          <w:sz w:val="32"/>
          <w:szCs w:val="32"/>
        </w:rPr>
        <w:t>位的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区县依次是綦江区、长寿区、涪陵区、江津区和永川区，共产生1602.35万吨，占全市总量的58.7%。  </w:t>
      </w:r>
    </w:p>
    <w:p>
      <w:pPr>
        <w:snapToGrid w:val="0"/>
        <w:spacing w:line="44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危险废物产生量居前5位</w:t>
      </w:r>
      <w:r>
        <w:rPr>
          <w:rFonts w:ascii="Times New Roman" w:hAnsi="Times New Roman" w:eastAsia="方正仿宋_GBK"/>
          <w:sz w:val="32"/>
          <w:szCs w:val="32"/>
        </w:rPr>
        <w:t>的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是长寿区、潼南区、涪陵区、江津区和两江新区，共产生51.36万吨，占全市总量的71.3%。 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01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ascii="Times New Roman" w:hAnsi="Times New Roman" w:eastAsia="方正仿宋_GBK"/>
          <w:sz w:val="32"/>
          <w:szCs w:val="32"/>
        </w:rPr>
        <w:t>年各区县</w:t>
      </w:r>
      <w:r>
        <w:rPr>
          <w:rFonts w:hint="eastAsia" w:ascii="Times New Roman" w:hAnsi="Times New Roman" w:eastAsia="方正仿宋_GBK"/>
          <w:sz w:val="32"/>
          <w:szCs w:val="32"/>
        </w:rPr>
        <w:t>一般</w:t>
      </w:r>
      <w:r>
        <w:rPr>
          <w:rFonts w:ascii="Times New Roman" w:hAnsi="Times New Roman" w:eastAsia="方正仿宋_GBK"/>
          <w:sz w:val="32"/>
          <w:szCs w:val="32"/>
        </w:rPr>
        <w:t>工业固体废物产生量</w:t>
      </w:r>
      <w:r>
        <w:rPr>
          <w:rFonts w:hint="eastAsia" w:ascii="Times New Roman" w:hAnsi="Times New Roman" w:eastAsia="方正仿宋_GBK"/>
          <w:sz w:val="32"/>
          <w:szCs w:val="32"/>
        </w:rPr>
        <w:t>见</w:t>
      </w:r>
      <w:r>
        <w:rPr>
          <w:rFonts w:ascii="Times New Roman" w:hAnsi="Times New Roman" w:eastAsia="方正仿宋_GBK"/>
          <w:sz w:val="32"/>
          <w:szCs w:val="32"/>
        </w:rPr>
        <w:t>图4-1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</w:pPr>
      <w:r>
        <w:drawing>
          <wp:inline distT="0" distB="0" distL="0" distR="0">
            <wp:extent cx="8810625" cy="4591050"/>
            <wp:effectExtent l="0" t="0" r="0" b="0"/>
            <wp:docPr id="28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18"/>
        <w:spacing w:before="0" w:after="0"/>
        <w:jc w:val="center"/>
        <w:rPr>
          <w:rFonts w:hint="eastAsia" w:ascii="方正仿宋_GBK" w:eastAsia="方正仿宋_GBK"/>
          <w:b/>
        </w:rPr>
      </w:pPr>
      <w:bookmarkStart w:id="51" w:name="_Toc68791069"/>
      <w:bookmarkStart w:id="52" w:name="_Toc69140705"/>
      <w:r>
        <w:rPr>
          <w:rFonts w:hint="eastAsia" w:ascii="方正仿宋_GBK" w:eastAsia="方正仿宋_GBK"/>
          <w:b/>
          <w:sz w:val="24"/>
          <w:szCs w:val="24"/>
        </w:rPr>
        <w:t>图4-1   2019年重庆市各区县工业固体废物产生量</w:t>
      </w:r>
      <w:bookmarkEnd w:id="51"/>
      <w:bookmarkEnd w:id="52"/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81" w:charSpace="0"/>
        </w:sectPr>
      </w:pPr>
    </w:p>
    <w:p>
      <w:pPr>
        <w:pStyle w:val="2"/>
        <w:spacing w:before="120" w:after="120" w:line="360" w:lineRule="auto"/>
        <w:rPr>
          <w:rFonts w:ascii="方正黑体_GBK" w:hAnsi="Times New Roman" w:eastAsia="方正黑体_GBK"/>
        </w:rPr>
      </w:pPr>
      <w:bookmarkStart w:id="53" w:name="_Toc69140706"/>
      <w:r>
        <w:rPr>
          <w:rFonts w:hint="eastAsia" w:ascii="方正黑体_GBK" w:hAnsi="Times New Roman" w:eastAsia="方正黑体_GBK"/>
        </w:rPr>
        <w:t>4</w:t>
      </w:r>
      <w:r>
        <w:rPr>
          <w:rFonts w:ascii="方正黑体_GBK" w:hAnsi="Times New Roman" w:eastAsia="方正黑体_GBK"/>
        </w:rPr>
        <w:t>.3</w:t>
      </w:r>
      <w:r>
        <w:rPr>
          <w:rFonts w:hint="eastAsia" w:ascii="方正黑体_GBK" w:hAnsi="Times New Roman" w:eastAsia="方正黑体_GBK"/>
        </w:rPr>
        <w:t>一般</w:t>
      </w:r>
      <w:r>
        <w:rPr>
          <w:rFonts w:ascii="方正黑体_GBK" w:hAnsi="Times New Roman" w:eastAsia="方正黑体_GBK"/>
        </w:rPr>
        <w:t>工业固体废物</w:t>
      </w:r>
      <w:r>
        <w:rPr>
          <w:rFonts w:hint="eastAsia" w:ascii="方正黑体_GBK" w:hAnsi="Times New Roman" w:eastAsia="方正黑体_GBK"/>
        </w:rPr>
        <w:t>的行业分布</w:t>
      </w:r>
      <w:bookmarkEnd w:id="53"/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2019年，一般工业固体废物产生量最大的行业是电力、热力生产和供应业，为604.32万吨，占全市总量的22.1%；其后依次是黑色金属冶炼和压延加工业，化学原料和化学制品制造业，煤炭开采和洗选业，非金属矿采选业。这5个行业共产生1914.77万吨，占全市总量的70.1%。</w:t>
      </w:r>
    </w:p>
    <w:p>
      <w:pPr>
        <w:tabs>
          <w:tab w:val="left" w:pos="1276"/>
        </w:tabs>
        <w:snapToGrid w:val="0"/>
        <w:spacing w:line="440" w:lineRule="exact"/>
        <w:ind w:firstLine="640" w:firstLineChars="200"/>
      </w:pPr>
      <w:r>
        <w:rPr>
          <w:rFonts w:hint="eastAsia" w:ascii="Times New Roman" w:hAnsi="Times New Roman" w:eastAsia="方正仿宋_GBK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441325</wp:posOffset>
            </wp:positionV>
            <wp:extent cx="5255895" cy="2806700"/>
            <wp:effectExtent l="0" t="0" r="0" b="0"/>
            <wp:wrapSquare wrapText="bothSides"/>
            <wp:docPr id="29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全市</w:t>
      </w:r>
      <w:r>
        <w:rPr>
          <w:rFonts w:ascii="Times New Roman" w:hAnsi="Times New Roman" w:eastAsia="方正仿宋_GBK"/>
          <w:sz w:val="32"/>
          <w:szCs w:val="32"/>
        </w:rPr>
        <w:t>一般工业固体废物行业分布情况</w:t>
      </w:r>
      <w:r>
        <w:rPr>
          <w:rFonts w:hint="eastAsia" w:ascii="Times New Roman" w:hAnsi="Times New Roman" w:eastAsia="方正仿宋_GBK"/>
          <w:sz w:val="32"/>
          <w:szCs w:val="32"/>
        </w:rPr>
        <w:t>见</w:t>
      </w:r>
      <w:r>
        <w:rPr>
          <w:rFonts w:ascii="Times New Roman" w:hAnsi="Times New Roman" w:eastAsia="方正仿宋_GBK"/>
          <w:sz w:val="32"/>
          <w:szCs w:val="32"/>
        </w:rPr>
        <w:t>图4-2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before="156" w:beforeLines="50" w:after="240"/>
        <w:jc w:val="center"/>
        <w:rPr>
          <w:rFonts w:hint="eastAsia" w:ascii="Times New Roman" w:hAnsi="Times New Roman"/>
          <w:sz w:val="24"/>
        </w:rPr>
      </w:pPr>
    </w:p>
    <w:p>
      <w:pPr>
        <w:spacing w:before="156" w:beforeLines="50" w:after="240"/>
        <w:jc w:val="center"/>
        <w:rPr>
          <w:rFonts w:hint="eastAsia" w:ascii="Times New Roman" w:hAnsi="Times New Roman"/>
          <w:sz w:val="24"/>
        </w:rPr>
      </w:pPr>
    </w:p>
    <w:p>
      <w:pPr>
        <w:spacing w:before="156" w:beforeLines="50" w:after="240"/>
        <w:jc w:val="center"/>
        <w:rPr>
          <w:rFonts w:hint="eastAsia" w:ascii="Times New Roman" w:hAnsi="Times New Roman"/>
          <w:sz w:val="24"/>
        </w:rPr>
      </w:pPr>
    </w:p>
    <w:p>
      <w:pPr>
        <w:spacing w:before="156" w:beforeLines="50" w:after="240"/>
        <w:jc w:val="center"/>
        <w:rPr>
          <w:rFonts w:hint="eastAsia" w:ascii="Times New Roman" w:hAnsi="Times New Roman"/>
          <w:sz w:val="24"/>
        </w:rPr>
      </w:pPr>
    </w:p>
    <w:p>
      <w:pPr>
        <w:spacing w:before="156" w:beforeLines="50" w:after="240"/>
        <w:jc w:val="center"/>
        <w:rPr>
          <w:rFonts w:hint="eastAsia" w:ascii="Times New Roman" w:hAnsi="Times New Roman"/>
          <w:sz w:val="24"/>
        </w:rPr>
      </w:pPr>
    </w:p>
    <w:p>
      <w:pPr>
        <w:spacing w:before="156" w:beforeLines="50" w:after="240"/>
        <w:jc w:val="center"/>
        <w:rPr>
          <w:rFonts w:hint="eastAsia" w:ascii="Times New Roman" w:hAnsi="Times New Roman"/>
          <w:sz w:val="24"/>
        </w:rPr>
      </w:pPr>
    </w:p>
    <w:p>
      <w:pPr>
        <w:spacing w:before="156" w:beforeLines="50" w:after="240"/>
        <w:jc w:val="center"/>
        <w:rPr>
          <w:rFonts w:hint="eastAsia" w:ascii="Times New Roman" w:hAnsi="Times New Roman"/>
          <w:sz w:val="24"/>
        </w:rPr>
      </w:pPr>
    </w:p>
    <w:p>
      <w:pPr>
        <w:spacing w:before="156" w:beforeLines="50" w:after="240"/>
        <w:jc w:val="center"/>
        <w:rPr>
          <w:rFonts w:hint="eastAsia" w:ascii="Times New Roman" w:hAnsi="Times New Roman"/>
          <w:sz w:val="24"/>
        </w:rPr>
      </w:pPr>
    </w:p>
    <w:p>
      <w:pPr>
        <w:spacing w:before="156" w:beforeLines="50" w:after="240"/>
        <w:jc w:val="center"/>
        <w:rPr>
          <w:rFonts w:hint="eastAsia" w:ascii="Times New Roman" w:hAnsi="Times New Roman"/>
          <w:sz w:val="24"/>
        </w:rPr>
      </w:pPr>
    </w:p>
    <w:p>
      <w:pPr>
        <w:spacing w:before="156" w:beforeLines="50" w:after="240"/>
        <w:jc w:val="center"/>
        <w:rPr>
          <w:rFonts w:hint="eastAsia" w:ascii="方正仿宋_GBK" w:hAnsi="Times New Roman" w:eastAsia="方正仿宋_GBK"/>
          <w:b/>
          <w:szCs w:val="28"/>
        </w:rPr>
      </w:pPr>
      <w:r>
        <w:rPr>
          <w:rFonts w:hint="eastAsia" w:ascii="方正仿宋_GBK" w:hAnsi="Times New Roman" w:eastAsia="方正仿宋_GBK"/>
          <w:b/>
          <w:sz w:val="24"/>
        </w:rPr>
        <w:t>图4-2  2019年全市一般工业固体废物行业分布情况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般工业固废综合利用量较大的5个行业依次是电力、热力生产和供应业，黑色金属冶炼和压延加工业，有色金属冶炼和压延加工业，化学原料和化学制品制造业，以及煤炭开采和洗选业，共综合利用1350.12万吨，占全市总量的69.8%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2019年全市各行业一般工业固体废物综合利用处置情况见图4-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napToGrid w:val="0"/>
        <w:spacing w:before="156" w:beforeLines="50" w:line="440" w:lineRule="exact"/>
        <w:ind w:right="482"/>
        <w:jc w:val="center"/>
        <w:rPr>
          <w:rFonts w:ascii="Times New Roman" w:hAnsi="Times New Roman"/>
          <w:sz w:val="24"/>
        </w:rPr>
      </w:pP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-485140</wp:posOffset>
            </wp:positionV>
            <wp:extent cx="5274310" cy="3371850"/>
            <wp:effectExtent l="0" t="0" r="2540" b="0"/>
            <wp:wrapSquare wrapText="bothSides"/>
            <wp:docPr id="3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Times New Roman" w:hAnsi="Times New Roman"/>
          <w:sz w:val="24"/>
        </w:rPr>
      </w:pP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Times New Roman" w:hAnsi="Times New Roman"/>
          <w:sz w:val="24"/>
        </w:rPr>
      </w:pP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Times New Roman" w:hAnsi="Times New Roman"/>
          <w:sz w:val="24"/>
        </w:rPr>
      </w:pP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Times New Roman" w:hAnsi="Times New Roman"/>
          <w:sz w:val="24"/>
        </w:rPr>
      </w:pP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Times New Roman" w:hAnsi="Times New Roman"/>
          <w:sz w:val="24"/>
        </w:rPr>
      </w:pP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Times New Roman" w:hAnsi="Times New Roman"/>
          <w:sz w:val="24"/>
        </w:rPr>
      </w:pP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Times New Roman" w:hAnsi="Times New Roman"/>
          <w:sz w:val="24"/>
        </w:rPr>
      </w:pP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方正仿宋_GBK" w:hAnsi="Times New Roman" w:eastAsia="方正仿宋_GBK"/>
          <w:b/>
          <w:sz w:val="24"/>
        </w:rPr>
      </w:pPr>
      <w:r>
        <w:rPr>
          <w:rFonts w:hint="eastAsia" w:ascii="方正仿宋_GBK" w:hAnsi="Times New Roman" w:eastAsia="方正仿宋_GBK"/>
          <w:b/>
          <w:sz w:val="24"/>
        </w:rPr>
        <w:t>图4-3  2019年全市各行业一般工业固体废物综合利用处置情况</w:t>
      </w: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方正仿宋_GBK" w:hAnsi="Times New Roman" w:eastAsia="方正仿宋_GBK"/>
          <w:b/>
          <w:sz w:val="24"/>
        </w:rPr>
      </w:pP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Times New Roman" w:hAnsi="Times New Roman"/>
          <w:sz w:val="24"/>
        </w:rPr>
      </w:pPr>
    </w:p>
    <w:p>
      <w:pPr>
        <w:snapToGrid w:val="0"/>
        <w:spacing w:before="156" w:beforeLines="50" w:line="440" w:lineRule="exact"/>
        <w:ind w:right="482"/>
        <w:jc w:val="center"/>
        <w:rPr>
          <w:rFonts w:hint="eastAsia" w:ascii="Times New Roman" w:hAnsi="Times New Roman"/>
          <w:sz w:val="24"/>
        </w:rPr>
      </w:pPr>
    </w:p>
    <w:bookmarkEnd w:id="47"/>
    <w:bookmarkEnd w:id="48"/>
    <w:p>
      <w:pPr>
        <w:pStyle w:val="21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9829800</wp:posOffset>
                </wp:positionV>
                <wp:extent cx="4143375" cy="3810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图1-3  2013年全市环境空气质量监测点位分布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75pt;margin-top:774pt;height:30pt;width:326.25pt;z-index:251660288;mso-width-relative:page;mso-height-relative:page;" fillcolor="#FFFFFF" filled="t" stroked="f" coordsize="21600,21600" o:gfxdata="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v/ky9cAAAANAQAADwAAAAAAAAAB&#10;ACAAAAAiAAAAZHJzL2Rvd25yZXYueG1sUEsBAhQAFAAAAAgAh07iQJNd9FkRAgAA8AMAAA4AAAAA&#10;AAAAAQAgAAAAJgEAAGRycy9lMm9Eb2MueG1sUEsFBgAAAAAGAAYAWQEAAK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图1-3  2013年全市环境空气质量监测点位分布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9563100</wp:posOffset>
                </wp:positionV>
                <wp:extent cx="4143375" cy="3810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图1-3  2013年全市环境空气质量监测点位分布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75pt;margin-top:753pt;height:30pt;width:326.25pt;z-index:251659264;mso-width-relative:page;mso-height-relative:page;" fillcolor="#FFFFFF" filled="t" stroked="f" coordsize="21600,21600" o:gfxdata="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DdEqNYAAAANAQAADwAAAAAAAAAB&#10;ACAAAAAiAAAAZHJzL2Rvd25yZXYueG1sUEsBAhQAFAAAAAgAh07iQPTjonMSAgAA8gMAAA4AAAAA&#10;AAAAAQAgAAAAJQEAAGRycy9lMm9Eb2MueG1sUEsFBgAAAAAGAAYAWQEAAK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图1-3  2013年全市环境空气质量监测点位分布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方正小标宋_GBK" w:eastAsia="方正小标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06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88"/>
    <w:rsid w:val="000147B0"/>
    <w:rsid w:val="00033FF6"/>
    <w:rsid w:val="00073953"/>
    <w:rsid w:val="00081334"/>
    <w:rsid w:val="000836E6"/>
    <w:rsid w:val="000860F9"/>
    <w:rsid w:val="000936C2"/>
    <w:rsid w:val="00096052"/>
    <w:rsid w:val="000A3DCA"/>
    <w:rsid w:val="000A659C"/>
    <w:rsid w:val="000A6AEC"/>
    <w:rsid w:val="000D6055"/>
    <w:rsid w:val="000F57BC"/>
    <w:rsid w:val="001022C9"/>
    <w:rsid w:val="001456B5"/>
    <w:rsid w:val="00161CBB"/>
    <w:rsid w:val="00173A41"/>
    <w:rsid w:val="001839CB"/>
    <w:rsid w:val="00197D38"/>
    <w:rsid w:val="001D3125"/>
    <w:rsid w:val="001F64AC"/>
    <w:rsid w:val="00211BC2"/>
    <w:rsid w:val="00230ECD"/>
    <w:rsid w:val="002A688D"/>
    <w:rsid w:val="002B205F"/>
    <w:rsid w:val="00316493"/>
    <w:rsid w:val="003243FB"/>
    <w:rsid w:val="00345F15"/>
    <w:rsid w:val="003537EF"/>
    <w:rsid w:val="00362094"/>
    <w:rsid w:val="00365DCD"/>
    <w:rsid w:val="003756AA"/>
    <w:rsid w:val="0037750C"/>
    <w:rsid w:val="003846C6"/>
    <w:rsid w:val="003A0857"/>
    <w:rsid w:val="003B264B"/>
    <w:rsid w:val="003C05BB"/>
    <w:rsid w:val="003C5BA5"/>
    <w:rsid w:val="003C78E1"/>
    <w:rsid w:val="003D2FE0"/>
    <w:rsid w:val="003E0255"/>
    <w:rsid w:val="003E4183"/>
    <w:rsid w:val="00401EB3"/>
    <w:rsid w:val="00403A3B"/>
    <w:rsid w:val="004061A6"/>
    <w:rsid w:val="00436EBA"/>
    <w:rsid w:val="0047409D"/>
    <w:rsid w:val="00486B76"/>
    <w:rsid w:val="00492A54"/>
    <w:rsid w:val="004A517D"/>
    <w:rsid w:val="004C1922"/>
    <w:rsid w:val="004C45F0"/>
    <w:rsid w:val="004F6639"/>
    <w:rsid w:val="00513277"/>
    <w:rsid w:val="00513706"/>
    <w:rsid w:val="00537921"/>
    <w:rsid w:val="00544443"/>
    <w:rsid w:val="00563A50"/>
    <w:rsid w:val="00563BDE"/>
    <w:rsid w:val="005A49DE"/>
    <w:rsid w:val="005B4B91"/>
    <w:rsid w:val="005B6788"/>
    <w:rsid w:val="005D1BDD"/>
    <w:rsid w:val="005E2CEC"/>
    <w:rsid w:val="005E3EB3"/>
    <w:rsid w:val="005F1EBD"/>
    <w:rsid w:val="00612316"/>
    <w:rsid w:val="00646B07"/>
    <w:rsid w:val="0066577F"/>
    <w:rsid w:val="006B0DB8"/>
    <w:rsid w:val="006C68A3"/>
    <w:rsid w:val="006D70A9"/>
    <w:rsid w:val="00707A8E"/>
    <w:rsid w:val="007256D4"/>
    <w:rsid w:val="00727548"/>
    <w:rsid w:val="007478C3"/>
    <w:rsid w:val="00780917"/>
    <w:rsid w:val="007C12F4"/>
    <w:rsid w:val="007C2D57"/>
    <w:rsid w:val="007E5204"/>
    <w:rsid w:val="0087741B"/>
    <w:rsid w:val="008851F9"/>
    <w:rsid w:val="008A741B"/>
    <w:rsid w:val="008C21AE"/>
    <w:rsid w:val="00932F75"/>
    <w:rsid w:val="00943EA0"/>
    <w:rsid w:val="00947D88"/>
    <w:rsid w:val="0097752E"/>
    <w:rsid w:val="00994B5A"/>
    <w:rsid w:val="009A155C"/>
    <w:rsid w:val="009D3356"/>
    <w:rsid w:val="009E182A"/>
    <w:rsid w:val="009E5B4B"/>
    <w:rsid w:val="009F27C2"/>
    <w:rsid w:val="00A20663"/>
    <w:rsid w:val="00A5342F"/>
    <w:rsid w:val="00A627EE"/>
    <w:rsid w:val="00AB5742"/>
    <w:rsid w:val="00AC4B24"/>
    <w:rsid w:val="00AE0912"/>
    <w:rsid w:val="00AF344D"/>
    <w:rsid w:val="00B25C6A"/>
    <w:rsid w:val="00B36518"/>
    <w:rsid w:val="00B54DAF"/>
    <w:rsid w:val="00B77D8A"/>
    <w:rsid w:val="00B81022"/>
    <w:rsid w:val="00BA37B4"/>
    <w:rsid w:val="00BE356A"/>
    <w:rsid w:val="00BE3C55"/>
    <w:rsid w:val="00C01CD4"/>
    <w:rsid w:val="00C17D6A"/>
    <w:rsid w:val="00C36FEE"/>
    <w:rsid w:val="00C54CD0"/>
    <w:rsid w:val="00C66919"/>
    <w:rsid w:val="00C702B6"/>
    <w:rsid w:val="00CA6995"/>
    <w:rsid w:val="00CC0007"/>
    <w:rsid w:val="00CC6BCA"/>
    <w:rsid w:val="00CE1AF7"/>
    <w:rsid w:val="00CE710C"/>
    <w:rsid w:val="00CF006C"/>
    <w:rsid w:val="00CF6CC9"/>
    <w:rsid w:val="00D10438"/>
    <w:rsid w:val="00D241FB"/>
    <w:rsid w:val="00D333A4"/>
    <w:rsid w:val="00D42E8B"/>
    <w:rsid w:val="00D43076"/>
    <w:rsid w:val="00D4790F"/>
    <w:rsid w:val="00D51F6B"/>
    <w:rsid w:val="00D52BD0"/>
    <w:rsid w:val="00D55200"/>
    <w:rsid w:val="00D8453D"/>
    <w:rsid w:val="00D91976"/>
    <w:rsid w:val="00D95661"/>
    <w:rsid w:val="00DB1254"/>
    <w:rsid w:val="00E03388"/>
    <w:rsid w:val="00E15F04"/>
    <w:rsid w:val="00E168CD"/>
    <w:rsid w:val="00E25E4B"/>
    <w:rsid w:val="00E27ECE"/>
    <w:rsid w:val="00E37739"/>
    <w:rsid w:val="00E40B7B"/>
    <w:rsid w:val="00E41ABF"/>
    <w:rsid w:val="00E439CD"/>
    <w:rsid w:val="00E4736B"/>
    <w:rsid w:val="00E71459"/>
    <w:rsid w:val="00E73F7B"/>
    <w:rsid w:val="00E865C1"/>
    <w:rsid w:val="00EC10AC"/>
    <w:rsid w:val="00ED2FA8"/>
    <w:rsid w:val="00F14982"/>
    <w:rsid w:val="00F26C8D"/>
    <w:rsid w:val="00F33AD1"/>
    <w:rsid w:val="00F51C0E"/>
    <w:rsid w:val="00F60B73"/>
    <w:rsid w:val="00F60F4C"/>
    <w:rsid w:val="00F70A27"/>
    <w:rsid w:val="00F82DB9"/>
    <w:rsid w:val="00F85C8E"/>
    <w:rsid w:val="00F877C3"/>
    <w:rsid w:val="00FC1C41"/>
    <w:rsid w:val="00FE3517"/>
    <w:rsid w:val="00FE6106"/>
    <w:rsid w:val="08586FBD"/>
    <w:rsid w:val="3A602D39"/>
    <w:rsid w:val="3AE81244"/>
    <w:rsid w:val="54E012E0"/>
    <w:rsid w:val="5A515A74"/>
    <w:rsid w:val="78BE6AC4"/>
    <w:rsid w:val="7FC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paragraph" w:styleId="3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qFormat/>
    <w:uiPriority w:val="1"/>
    <w:pPr>
      <w:autoSpaceDE w:val="0"/>
      <w:autoSpaceDN w:val="0"/>
      <w:adjustRightInd w:val="0"/>
      <w:spacing w:before="181"/>
      <w:ind w:left="120"/>
      <w:jc w:val="left"/>
    </w:pPr>
    <w:rPr>
      <w:rFonts w:ascii="宋体" w:hAnsi="Times New Roman" w:cs="宋体"/>
      <w:kern w:val="0"/>
      <w:sz w:val="32"/>
      <w:szCs w:val="32"/>
    </w:r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unhideWhenUsed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9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正文文本 Char"/>
    <w:basedOn w:val="9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character" w:customStyle="1" w:styleId="15">
    <w:name w:val="正文文本 Char1"/>
    <w:link w:val="4"/>
    <w:qFormat/>
    <w:locked/>
    <w:uiPriority w:val="1"/>
    <w:rPr>
      <w:rFonts w:ascii="宋体" w:hAnsi="Times New Roman" w:eastAsia="宋体" w:cs="宋体"/>
      <w:kern w:val="0"/>
      <w:sz w:val="32"/>
      <w:szCs w:val="32"/>
    </w:rPr>
  </w:style>
  <w:style w:type="character" w:customStyle="1" w:styleId="16">
    <w:name w:val="标题 3 Char"/>
    <w:basedOn w:val="9"/>
    <w:link w:val="2"/>
    <w:qFormat/>
    <w:uiPriority w:val="0"/>
    <w:rPr>
      <w:rFonts w:ascii="Calibri" w:hAnsi="Calibri" w:eastAsia="黑体" w:cs="Times New Roman"/>
      <w:b/>
      <w:bCs/>
      <w:sz w:val="32"/>
      <w:szCs w:val="32"/>
    </w:rPr>
  </w:style>
  <w:style w:type="character" w:customStyle="1" w:styleId="17">
    <w:name w:val="标题 4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8">
    <w:name w:val="3级标题"/>
    <w:basedOn w:val="2"/>
    <w:qFormat/>
    <w:uiPriority w:val="99"/>
    <w:pPr>
      <w:spacing w:before="240" w:after="240" w:line="240" w:lineRule="auto"/>
    </w:pPr>
    <w:rPr>
      <w:rFonts w:ascii="Times New Roman" w:hAnsi="Times New Roman"/>
      <w:b w:val="0"/>
      <w:sz w:val="28"/>
      <w:szCs w:val="28"/>
    </w:rPr>
  </w:style>
  <w:style w:type="character" w:customStyle="1" w:styleId="19">
    <w:name w:val="批注框文本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日期 Char"/>
    <w:basedOn w:val="9"/>
    <w:link w:val="5"/>
    <w:semiHidden/>
    <w:uiPriority w:val="99"/>
    <w:rPr>
      <w:rFonts w:ascii="Calibri" w:hAnsi="Calibri" w:eastAsia="宋体" w:cs="Times New Roman"/>
      <w:szCs w:val="24"/>
    </w:rPr>
  </w:style>
  <w:style w:type="paragraph" w:customStyle="1" w:styleId="21">
    <w:name w:val="正文（报告书）"/>
    <w:basedOn w:val="1"/>
    <w:qFormat/>
    <w:uiPriority w:val="99"/>
    <w:pPr>
      <w:spacing w:after="80" w:line="440" w:lineRule="exact"/>
      <w:ind w:firstLine="560" w:firstLineChars="200"/>
    </w:pPr>
    <w:rPr>
      <w:rFonts w:ascii="Times New Roman" w:hAnsi="Times New Roman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chart" Target="charts/chart13.xml"/><Relationship Id="rId16" Type="http://schemas.openxmlformats.org/officeDocument/2006/relationships/chart" Target="charts/chart12.xml"/><Relationship Id="rId15" Type="http://schemas.openxmlformats.org/officeDocument/2006/relationships/chart" Target="charts/chart11.xml"/><Relationship Id="rId14" Type="http://schemas.openxmlformats.org/officeDocument/2006/relationships/chart" Target="charts/chart10.xml"/><Relationship Id="rId13" Type="http://schemas.openxmlformats.org/officeDocument/2006/relationships/chart" Target="charts/chart9.xml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8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5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2479;&#35745;&#24180;&#25253;\2019&#29615;&#22659;&#32479;&#35745;&#24180;&#25253;\2019&#22270;&#3492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7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6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0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2479;&#35745;&#24180;&#25253;\2019&#29615;&#22659;&#32479;&#35745;&#24180;&#25253;\2019&#22270;&#3492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4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2479;&#35745;&#24180;&#25253;\2019&#29615;&#22659;&#32479;&#35745;&#24180;&#25253;\2019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0942351487728"/>
          <c:y val="0.00133252574197456"/>
          <c:w val="0.51779229864698"/>
          <c:h val="0.96447931684595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explosion val="25"/>
          <c:dPt>
            <c:idx val="0"/>
            <c:bubble3D val="0"/>
            <c:explosion val="0"/>
          </c:dPt>
          <c:dPt>
            <c:idx val="1"/>
            <c:bubble3D val="0"/>
            <c:explosion val="18"/>
          </c:dPt>
          <c:dLbls>
            <c:dLbl>
              <c:idx val="0"/>
              <c:layout>
                <c:manualLayout>
                  <c:x val="0.067421141343607"/>
                  <c:y val="0.025372831261421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>
                        <a:latin typeface="方正仿宋_GBK" panose="03000509000000000000" pitchFamily="4" charset="-122"/>
                        <a:ea typeface="方正仿宋_GBK" panose="03000509000000000000" pitchFamily="4" charset="-122"/>
                      </a:rPr>
                      <a:t>工业源排水</a:t>
                    </a:r>
                    <a:r>
                      <a:rPr lang="en-US" altLang="zh-CN">
                        <a:latin typeface="方正仿宋_GBK" panose="03000509000000000000" pitchFamily="4" charset="-122"/>
                        <a:ea typeface="方正仿宋_GBK" panose="03000509000000000000" pitchFamily="4" charset="-122"/>
                      </a:rPr>
                      <a:t>24.5%</a:t>
                    </a:r>
                    <a:endParaRPr lang="en-US" altLang="zh-CN">
                      <a:latin typeface="方正仿宋_GBK" panose="03000509000000000000" pitchFamily="4" charset="-122"/>
                      <a:ea typeface="方正仿宋_GBK" panose="03000509000000000000" pitchFamily="4" charset="-122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912498934023138"/>
                  <c:y val="-0.030025916571749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>
                        <a:latin typeface="方正仿宋_GBK" panose="03000509000000000000" pitchFamily="4" charset="-122"/>
                        <a:ea typeface="方正仿宋_GBK" panose="03000509000000000000" pitchFamily="4" charset="-122"/>
                      </a:rPr>
                      <a:t>城镇生活源</a:t>
                    </a:r>
                    <a:endParaRPr lang="zh-CN" altLang="en-US">
                      <a:latin typeface="方正仿宋_GBK" panose="03000509000000000000" pitchFamily="4" charset="-122"/>
                      <a:ea typeface="方正仿宋_GBK" panose="03000509000000000000" pitchFamily="4" charset="-122"/>
                    </a:endParaRPr>
                  </a:p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>
                        <a:latin typeface="方正仿宋_GBK" panose="03000509000000000000" pitchFamily="4" charset="-122"/>
                        <a:ea typeface="方正仿宋_GBK" panose="03000509000000000000" pitchFamily="4" charset="-122"/>
                      </a:rPr>
                      <a:t>排水</a:t>
                    </a:r>
                    <a:r>
                      <a:rPr lang="en-US" altLang="zh-CN">
                        <a:latin typeface="方正仿宋_GBK" panose="03000509000000000000" pitchFamily="4" charset="-122"/>
                        <a:ea typeface="方正仿宋_GBK" panose="03000509000000000000" pitchFamily="4" charset="-122"/>
                      </a:rPr>
                      <a:t>75.5%</a:t>
                    </a:r>
                    <a:endParaRPr lang="en-US" altLang="zh-CN">
                      <a:latin typeface="方正仿宋_GBK" panose="03000509000000000000" pitchFamily="4" charset="-122"/>
                      <a:ea typeface="方正仿宋_GBK" panose="03000509000000000000" pitchFamily="4" charset="-122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工业污染源</c:v>
                </c:pt>
                <c:pt idx="1">
                  <c:v>城镇生活源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24.5</c:v>
                </c:pt>
                <c:pt idx="1">
                  <c:v>75.5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82901179090265"/>
          <c:y val="0.032900010094892"/>
          <c:w val="0.666376667951473"/>
          <c:h val="0.881645719765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非金属矿物制品业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22284.89</c:v>
                </c:pt>
                <c:pt idx="1">
                  <c:v>30857.72</c:v>
                </c:pt>
                <c:pt idx="2">
                  <c:v>83327.8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黑色金属冶炼及压延加工业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10288.56</c:v>
                </c:pt>
                <c:pt idx="1">
                  <c:v>6278.45</c:v>
                </c:pt>
                <c:pt idx="2">
                  <c:v>22432.6299999999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电力、热力生产和供应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10180.35</c:v>
                </c:pt>
                <c:pt idx="1">
                  <c:v>9902.85999999992</c:v>
                </c:pt>
                <c:pt idx="2">
                  <c:v>4801.2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有色金属冶炼和压延加工业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9129.99</c:v>
                </c:pt>
                <c:pt idx="1">
                  <c:v>4117.04</c:v>
                </c:pt>
                <c:pt idx="2">
                  <c:v>3209.46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化学原料和化学制品制造业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7104.62</c:v>
                </c:pt>
                <c:pt idx="1">
                  <c:v>5660.2</c:v>
                </c:pt>
                <c:pt idx="2">
                  <c:v>4787.38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石油和天然气开采业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  <c:pt idx="0">
                  <c:v>3330.86</c:v>
                </c:pt>
                <c:pt idx="1">
                  <c:v>42.54</c:v>
                </c:pt>
                <c:pt idx="2">
                  <c:v>1.09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造纸和纸制品业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  <c:pt idx="0">
                  <c:v>1536.28</c:v>
                </c:pt>
                <c:pt idx="1">
                  <c:v>1814.29</c:v>
                </c:pt>
                <c:pt idx="2">
                  <c:v>1546.61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橡胶和塑料制品业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Sheet1!$B$9:$D$9</c:f>
              <c:numCache>
                <c:formatCode>General</c:formatCode>
                <c:ptCount val="3"/>
                <c:pt idx="0">
                  <c:v>1401.1</c:v>
                </c:pt>
                <c:pt idx="1">
                  <c:v>242.19</c:v>
                </c:pt>
                <c:pt idx="2">
                  <c:v>1850.23</c:v>
                </c:pt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食品制造业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Sheet1!$B$10:$D$10</c:f>
              <c:numCache>
                <c:formatCode>General</c:formatCode>
                <c:ptCount val="3"/>
                <c:pt idx="0">
                  <c:v>879.959999999999</c:v>
                </c:pt>
                <c:pt idx="1">
                  <c:v>361.04</c:v>
                </c:pt>
                <c:pt idx="2">
                  <c:v>209.02</c:v>
                </c:pt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酒、饮料和精制茶制造业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Sheet1!$B$11:$D$11</c:f>
              <c:numCache>
                <c:formatCode>General</c:formatCode>
                <c:ptCount val="3"/>
                <c:pt idx="0">
                  <c:v>632.63</c:v>
                </c:pt>
                <c:pt idx="1">
                  <c:v>212.19</c:v>
                </c:pt>
                <c:pt idx="2">
                  <c:v>822.81</c:v>
                </c:pt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  <c:pt idx="0">
                  <c:v>医药制造业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Sheet1!$B$12:$D$12</c:f>
              <c:numCache>
                <c:formatCode>General</c:formatCode>
                <c:ptCount val="3"/>
                <c:pt idx="0">
                  <c:v>545.839999999999</c:v>
                </c:pt>
                <c:pt idx="1">
                  <c:v>682.290000000001</c:v>
                </c:pt>
                <c:pt idx="2">
                  <c:v>846.59</c:v>
                </c:pt>
              </c:numCache>
            </c:numRef>
          </c:val>
        </c:ser>
        <c:ser>
          <c:idx val="11"/>
          <c:order val="11"/>
          <c:tx>
            <c:strRef>
              <c:f>Sheet1!$A$13</c:f>
              <c:strCache>
                <c:ptCount val="1"/>
                <c:pt idx="0">
                  <c:v>农副食品加工业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Sheet1!$B$13:$D$13</c:f>
              <c:numCache>
                <c:formatCode>General</c:formatCode>
                <c:ptCount val="3"/>
                <c:pt idx="0">
                  <c:v>430.12</c:v>
                </c:pt>
                <c:pt idx="1">
                  <c:v>175.49</c:v>
                </c:pt>
                <c:pt idx="2">
                  <c:v>871.859999999998</c:v>
                </c:pt>
              </c:numCache>
            </c:numRef>
          </c:val>
        </c:ser>
        <c:ser>
          <c:idx val="12"/>
          <c:order val="12"/>
          <c:tx>
            <c:strRef>
              <c:f>Sheet1!$A$14</c:f>
              <c:strCache>
                <c:ptCount val="1"/>
                <c:pt idx="0">
                  <c:v>金属制品业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Sheet1!$B$14:$D$14</c:f>
              <c:numCache>
                <c:formatCode>General</c:formatCode>
                <c:ptCount val="3"/>
                <c:pt idx="0">
                  <c:v>232.12</c:v>
                </c:pt>
                <c:pt idx="1">
                  <c:v>178.1</c:v>
                </c:pt>
                <c:pt idx="2">
                  <c:v>1886.64</c:v>
                </c:pt>
              </c:numCache>
            </c:numRef>
          </c:val>
        </c:ser>
        <c:ser>
          <c:idx val="13"/>
          <c:order val="13"/>
          <c:tx>
            <c:strRef>
              <c:f>Sheet1!$A$15</c:f>
              <c:strCache>
                <c:ptCount val="1"/>
                <c:pt idx="0">
                  <c:v>非金属矿采选业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Sheet1!$B$15:$D$15</c:f>
              <c:numCache>
                <c:formatCode>General</c:formatCode>
                <c:ptCount val="3"/>
                <c:pt idx="0">
                  <c:v>179.69</c:v>
                </c:pt>
                <c:pt idx="1">
                  <c:v>198.57</c:v>
                </c:pt>
                <c:pt idx="2">
                  <c:v>2899.67</c:v>
                </c:pt>
              </c:numCache>
            </c:numRef>
          </c:val>
        </c:ser>
        <c:ser>
          <c:idx val="14"/>
          <c:order val="14"/>
          <c:tx>
            <c:strRef>
              <c:f>Sheet1!$A$16</c:f>
              <c:strCache>
                <c:ptCount val="1"/>
                <c:pt idx="0">
                  <c:v>汽车制造业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Sheet1!$B$16:$D$16</c:f>
              <c:numCache>
                <c:formatCode>General</c:formatCode>
                <c:ptCount val="3"/>
                <c:pt idx="0">
                  <c:v>51.76</c:v>
                </c:pt>
                <c:pt idx="1">
                  <c:v>691.66</c:v>
                </c:pt>
                <c:pt idx="2">
                  <c:v>6659.87</c:v>
                </c:pt>
              </c:numCache>
            </c:numRef>
          </c:val>
        </c:ser>
        <c:ser>
          <c:idx val="15"/>
          <c:order val="15"/>
          <c:tx>
            <c:strRef>
              <c:f>Sheet1!$A$17</c:f>
              <c:strCache>
                <c:ptCount val="1"/>
                <c:pt idx="0">
                  <c:v>通用设备制造业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二氧化硫排放量</c:v>
                </c:pt>
                <c:pt idx="1">
                  <c:v>氮氧化物排放量</c:v>
                </c:pt>
                <c:pt idx="2">
                  <c:v>烟（粉）尘排放量</c:v>
                </c:pt>
              </c:strCache>
            </c:strRef>
          </c:cat>
          <c:val>
            <c:numRef>
              <c:f>Sheet1!$B$17:$D$17</c:f>
              <c:numCache>
                <c:formatCode>General</c:formatCode>
                <c:ptCount val="3"/>
                <c:pt idx="0">
                  <c:v>7.87</c:v>
                </c:pt>
                <c:pt idx="1">
                  <c:v>229.36</c:v>
                </c:pt>
                <c:pt idx="2">
                  <c:v>5964.95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7025280"/>
        <c:axId val="187026816"/>
      </c:barChart>
      <c:catAx>
        <c:axId val="18702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187026816"/>
        <c:crosses val="autoZero"/>
        <c:auto val="1"/>
        <c:lblAlgn val="ctr"/>
        <c:lblOffset val="100"/>
        <c:noMultiLvlLbl val="0"/>
      </c:catAx>
      <c:valAx>
        <c:axId val="18702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702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4348750986546"/>
          <c:y val="0.0128205128205128"/>
          <c:w val="0.254139252010973"/>
          <c:h val="0.870204926307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方正仿宋_GBK" panose="03000509000000000000" pitchFamily="4" charset="-122"/>
              <a:ea typeface="方正仿宋_GBK" panose="03000509000000000000" pitchFamily="4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05628989517108"/>
          <c:y val="0.0204529030283772"/>
          <c:w val="0.917156257994827"/>
          <c:h val="0.8275093864388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一般工业固体废物</c:f>
              <c:strCache>
                <c:ptCount val="1"/>
                <c:pt idx="0">
                  <c:v>一般工业固体废物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elete val="1"/>
          </c:dLbls>
          <c:cat>
            <c:strRef>
              <c:f>固废!$A$2:$A$40</c:f>
              <c:strCache>
                <c:ptCount val="39"/>
                <c:pt idx="0">
                  <c:v>万州区</c:v>
                </c:pt>
                <c:pt idx="1">
                  <c:v>涪陵区</c:v>
                </c:pt>
                <c:pt idx="2">
                  <c:v>渝中区</c:v>
                </c:pt>
                <c:pt idx="3">
                  <c:v>大渡口区</c:v>
                </c:pt>
                <c:pt idx="4">
                  <c:v>江北区</c:v>
                </c:pt>
                <c:pt idx="5">
                  <c:v>沙坪坝区</c:v>
                </c:pt>
                <c:pt idx="6">
                  <c:v>九龙坡区</c:v>
                </c:pt>
                <c:pt idx="7">
                  <c:v>南岸区</c:v>
                </c:pt>
                <c:pt idx="8">
                  <c:v>北碚区</c:v>
                </c:pt>
                <c:pt idx="9">
                  <c:v>綦江区</c:v>
                </c:pt>
                <c:pt idx="10">
                  <c:v>大足区</c:v>
                </c:pt>
                <c:pt idx="11">
                  <c:v>渝北区</c:v>
                </c:pt>
                <c:pt idx="12">
                  <c:v>巴南区</c:v>
                </c:pt>
                <c:pt idx="13">
                  <c:v>黔江区</c:v>
                </c:pt>
                <c:pt idx="14">
                  <c:v>长寿区</c:v>
                </c:pt>
                <c:pt idx="15">
                  <c:v>江津区</c:v>
                </c:pt>
                <c:pt idx="16">
                  <c:v>合川区</c:v>
                </c:pt>
                <c:pt idx="17">
                  <c:v>永川区</c:v>
                </c:pt>
                <c:pt idx="18">
                  <c:v>南川区</c:v>
                </c:pt>
                <c:pt idx="19">
                  <c:v>璧山区</c:v>
                </c:pt>
                <c:pt idx="20">
                  <c:v>铜梁区</c:v>
                </c:pt>
                <c:pt idx="21">
                  <c:v>潼南区</c:v>
                </c:pt>
                <c:pt idx="22">
                  <c:v>荣昌区</c:v>
                </c:pt>
                <c:pt idx="23">
                  <c:v>开州区</c:v>
                </c:pt>
                <c:pt idx="24">
                  <c:v>梁平区</c:v>
                </c:pt>
                <c:pt idx="25">
                  <c:v>武隆区</c:v>
                </c:pt>
                <c:pt idx="26">
                  <c:v>两江新区</c:v>
                </c:pt>
                <c:pt idx="27">
                  <c:v>城口县</c:v>
                </c:pt>
                <c:pt idx="28">
                  <c:v>丰都县</c:v>
                </c:pt>
                <c:pt idx="29">
                  <c:v>垫江县</c:v>
                </c:pt>
                <c:pt idx="30">
                  <c:v>忠县</c:v>
                </c:pt>
                <c:pt idx="31">
                  <c:v>云阳县</c:v>
                </c:pt>
                <c:pt idx="32">
                  <c:v>奉节县</c:v>
                </c:pt>
                <c:pt idx="33">
                  <c:v>巫山县</c:v>
                </c:pt>
                <c:pt idx="34">
                  <c:v>巫溪县</c:v>
                </c:pt>
                <c:pt idx="35">
                  <c:v>石柱县</c:v>
                </c:pt>
                <c:pt idx="36">
                  <c:v>秀山县</c:v>
                </c:pt>
                <c:pt idx="37">
                  <c:v>酉阳县</c:v>
                </c:pt>
                <c:pt idx="38">
                  <c:v>彭水县</c:v>
                </c:pt>
              </c:strCache>
            </c:strRef>
          </c:cat>
          <c:val>
            <c:numRef>
              <c:f>固废!$B$2:$B$40</c:f>
              <c:numCache>
                <c:formatCode>0.000_ </c:formatCode>
                <c:ptCount val="39"/>
                <c:pt idx="0">
                  <c:v>92.438</c:v>
                </c:pt>
                <c:pt idx="1">
                  <c:v>317.137</c:v>
                </c:pt>
                <c:pt idx="2">
                  <c:v>0.012</c:v>
                </c:pt>
                <c:pt idx="3">
                  <c:v>16.504</c:v>
                </c:pt>
                <c:pt idx="4">
                  <c:v>38.584</c:v>
                </c:pt>
                <c:pt idx="5">
                  <c:v>13.07</c:v>
                </c:pt>
                <c:pt idx="6">
                  <c:v>57.421</c:v>
                </c:pt>
                <c:pt idx="7">
                  <c:v>8.984</c:v>
                </c:pt>
                <c:pt idx="8">
                  <c:v>14.716</c:v>
                </c:pt>
                <c:pt idx="9">
                  <c:v>450.232</c:v>
                </c:pt>
                <c:pt idx="10">
                  <c:v>22.062</c:v>
                </c:pt>
                <c:pt idx="11">
                  <c:v>8.199</c:v>
                </c:pt>
                <c:pt idx="12">
                  <c:v>110.319</c:v>
                </c:pt>
                <c:pt idx="13">
                  <c:v>10.427</c:v>
                </c:pt>
                <c:pt idx="14">
                  <c:v>381.122</c:v>
                </c:pt>
                <c:pt idx="15">
                  <c:v>242.489</c:v>
                </c:pt>
                <c:pt idx="16">
                  <c:v>138.739</c:v>
                </c:pt>
                <c:pt idx="17">
                  <c:v>211.372</c:v>
                </c:pt>
                <c:pt idx="18">
                  <c:v>107.46</c:v>
                </c:pt>
                <c:pt idx="19">
                  <c:v>9.136</c:v>
                </c:pt>
                <c:pt idx="20">
                  <c:v>18.259</c:v>
                </c:pt>
                <c:pt idx="21">
                  <c:v>8.939</c:v>
                </c:pt>
                <c:pt idx="22">
                  <c:v>26.646</c:v>
                </c:pt>
                <c:pt idx="23">
                  <c:v>94.815</c:v>
                </c:pt>
                <c:pt idx="24">
                  <c:v>35.481</c:v>
                </c:pt>
                <c:pt idx="25">
                  <c:v>8.52</c:v>
                </c:pt>
                <c:pt idx="26">
                  <c:v>37.652</c:v>
                </c:pt>
                <c:pt idx="27">
                  <c:v>14.958</c:v>
                </c:pt>
                <c:pt idx="28">
                  <c:v>22.343</c:v>
                </c:pt>
                <c:pt idx="29">
                  <c:v>21.823</c:v>
                </c:pt>
                <c:pt idx="30">
                  <c:v>19.519</c:v>
                </c:pt>
                <c:pt idx="31">
                  <c:v>3.966</c:v>
                </c:pt>
                <c:pt idx="32">
                  <c:v>55.968</c:v>
                </c:pt>
                <c:pt idx="33">
                  <c:v>1.481</c:v>
                </c:pt>
                <c:pt idx="34">
                  <c:v>0.804</c:v>
                </c:pt>
                <c:pt idx="35">
                  <c:v>16.34</c:v>
                </c:pt>
                <c:pt idx="36">
                  <c:v>85.472</c:v>
                </c:pt>
                <c:pt idx="37">
                  <c:v>2.681</c:v>
                </c:pt>
                <c:pt idx="38">
                  <c:v>3.815</c:v>
                </c:pt>
              </c:numCache>
            </c:numRef>
          </c:val>
        </c:ser>
        <c:ser>
          <c:idx val="1"/>
          <c:order val="1"/>
          <c:tx>
            <c:strRef>
              <c:f>工业危险废物</c:f>
              <c:strCache>
                <c:ptCount val="1"/>
                <c:pt idx="0">
                  <c:v>工业危险废物</c:v>
                </c:pt>
              </c:strCache>
            </c:strRef>
          </c:tx>
          <c:spPr>
            <a:solidFill>
              <a:srgbClr val="D2594C"/>
            </a:solidFill>
          </c:spPr>
          <c:invertIfNegative val="0"/>
          <c:dLbls>
            <c:delete val="1"/>
          </c:dLbls>
          <c:cat>
            <c:strRef>
              <c:f>固废!$A$2:$A$40</c:f>
              <c:strCache>
                <c:ptCount val="39"/>
                <c:pt idx="0">
                  <c:v>万州区</c:v>
                </c:pt>
                <c:pt idx="1">
                  <c:v>涪陵区</c:v>
                </c:pt>
                <c:pt idx="2">
                  <c:v>渝中区</c:v>
                </c:pt>
                <c:pt idx="3">
                  <c:v>大渡口区</c:v>
                </c:pt>
                <c:pt idx="4">
                  <c:v>江北区</c:v>
                </c:pt>
                <c:pt idx="5">
                  <c:v>沙坪坝区</c:v>
                </c:pt>
                <c:pt idx="6">
                  <c:v>九龙坡区</c:v>
                </c:pt>
                <c:pt idx="7">
                  <c:v>南岸区</c:v>
                </c:pt>
                <c:pt idx="8">
                  <c:v>北碚区</c:v>
                </c:pt>
                <c:pt idx="9">
                  <c:v>綦江区</c:v>
                </c:pt>
                <c:pt idx="10">
                  <c:v>大足区</c:v>
                </c:pt>
                <c:pt idx="11">
                  <c:v>渝北区</c:v>
                </c:pt>
                <c:pt idx="12">
                  <c:v>巴南区</c:v>
                </c:pt>
                <c:pt idx="13">
                  <c:v>黔江区</c:v>
                </c:pt>
                <c:pt idx="14">
                  <c:v>长寿区</c:v>
                </c:pt>
                <c:pt idx="15">
                  <c:v>江津区</c:v>
                </c:pt>
                <c:pt idx="16">
                  <c:v>合川区</c:v>
                </c:pt>
                <c:pt idx="17">
                  <c:v>永川区</c:v>
                </c:pt>
                <c:pt idx="18">
                  <c:v>南川区</c:v>
                </c:pt>
                <c:pt idx="19">
                  <c:v>璧山区</c:v>
                </c:pt>
                <c:pt idx="20">
                  <c:v>铜梁区</c:v>
                </c:pt>
                <c:pt idx="21">
                  <c:v>潼南区</c:v>
                </c:pt>
                <c:pt idx="22">
                  <c:v>荣昌区</c:v>
                </c:pt>
                <c:pt idx="23">
                  <c:v>开州区</c:v>
                </c:pt>
                <c:pt idx="24">
                  <c:v>梁平区</c:v>
                </c:pt>
                <c:pt idx="25">
                  <c:v>武隆区</c:v>
                </c:pt>
                <c:pt idx="26">
                  <c:v>两江新区</c:v>
                </c:pt>
                <c:pt idx="27">
                  <c:v>城口县</c:v>
                </c:pt>
                <c:pt idx="28">
                  <c:v>丰都县</c:v>
                </c:pt>
                <c:pt idx="29">
                  <c:v>垫江县</c:v>
                </c:pt>
                <c:pt idx="30">
                  <c:v>忠县</c:v>
                </c:pt>
                <c:pt idx="31">
                  <c:v>云阳县</c:v>
                </c:pt>
                <c:pt idx="32">
                  <c:v>奉节县</c:v>
                </c:pt>
                <c:pt idx="33">
                  <c:v>巫山县</c:v>
                </c:pt>
                <c:pt idx="34">
                  <c:v>巫溪县</c:v>
                </c:pt>
                <c:pt idx="35">
                  <c:v>石柱县</c:v>
                </c:pt>
                <c:pt idx="36">
                  <c:v>秀山县</c:v>
                </c:pt>
                <c:pt idx="37">
                  <c:v>酉阳县</c:v>
                </c:pt>
                <c:pt idx="38">
                  <c:v>彭水县</c:v>
                </c:pt>
              </c:strCache>
            </c:strRef>
          </c:cat>
          <c:val>
            <c:numRef>
              <c:f>固废!$C$2:$C$40</c:f>
              <c:numCache>
                <c:formatCode>General</c:formatCode>
                <c:ptCount val="39"/>
                <c:pt idx="0">
                  <c:v>2.93546999999999</c:v>
                </c:pt>
                <c:pt idx="1">
                  <c:v>9.52908</c:v>
                </c:pt>
                <c:pt idx="2">
                  <c:v>0.000147</c:v>
                </c:pt>
                <c:pt idx="3">
                  <c:v>0.12783</c:v>
                </c:pt>
                <c:pt idx="4">
                  <c:v>0.28662</c:v>
                </c:pt>
                <c:pt idx="5">
                  <c:v>1.61052</c:v>
                </c:pt>
                <c:pt idx="6">
                  <c:v>1.23462</c:v>
                </c:pt>
                <c:pt idx="7">
                  <c:v>0.302470000000001</c:v>
                </c:pt>
                <c:pt idx="8">
                  <c:v>2.25515</c:v>
                </c:pt>
                <c:pt idx="9">
                  <c:v>0.64047</c:v>
                </c:pt>
                <c:pt idx="10">
                  <c:v>1.59431</c:v>
                </c:pt>
                <c:pt idx="11">
                  <c:v>0.52381</c:v>
                </c:pt>
                <c:pt idx="12">
                  <c:v>3.35927999999999</c:v>
                </c:pt>
                <c:pt idx="13">
                  <c:v>0.019512</c:v>
                </c:pt>
                <c:pt idx="14">
                  <c:v>16.8604999999999</c:v>
                </c:pt>
                <c:pt idx="15">
                  <c:v>4.7998</c:v>
                </c:pt>
                <c:pt idx="16">
                  <c:v>0.15875</c:v>
                </c:pt>
                <c:pt idx="17">
                  <c:v>2.61594</c:v>
                </c:pt>
                <c:pt idx="18">
                  <c:v>0.65851</c:v>
                </c:pt>
                <c:pt idx="19">
                  <c:v>0.28291</c:v>
                </c:pt>
                <c:pt idx="20">
                  <c:v>0.39879</c:v>
                </c:pt>
                <c:pt idx="21">
                  <c:v>15.9786</c:v>
                </c:pt>
                <c:pt idx="22">
                  <c:v>0.295800000000001</c:v>
                </c:pt>
                <c:pt idx="23">
                  <c:v>0.96271</c:v>
                </c:pt>
                <c:pt idx="24">
                  <c:v>0.0276000000000001</c:v>
                </c:pt>
                <c:pt idx="25">
                  <c:v>0.01934</c:v>
                </c:pt>
                <c:pt idx="26">
                  <c:v>4.19477999999999</c:v>
                </c:pt>
                <c:pt idx="27">
                  <c:v>0.001</c:v>
                </c:pt>
                <c:pt idx="28">
                  <c:v>0.003355</c:v>
                </c:pt>
                <c:pt idx="29">
                  <c:v>0.1673</c:v>
                </c:pt>
                <c:pt idx="30">
                  <c:v>0.11119</c:v>
                </c:pt>
                <c:pt idx="31">
                  <c:v>0.002175</c:v>
                </c:pt>
                <c:pt idx="32">
                  <c:v>0.005365</c:v>
                </c:pt>
                <c:pt idx="33">
                  <c:v>0.001242</c:v>
                </c:pt>
                <c:pt idx="34">
                  <c:v>0.00014</c:v>
                </c:pt>
                <c:pt idx="35">
                  <c:v>0.00725000000000001</c:v>
                </c:pt>
                <c:pt idx="36">
                  <c:v>0.02522</c:v>
                </c:pt>
                <c:pt idx="37">
                  <c:v>0.03395</c:v>
                </c:pt>
                <c:pt idx="38">
                  <c:v>2.30000000000001e-5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466880"/>
        <c:axId val="187468416"/>
      </c:barChart>
      <c:catAx>
        <c:axId val="187466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spcFirstLastPara="0" vertOverflow="ellipsis" vert="eaVert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187468416"/>
        <c:crosses val="autoZero"/>
        <c:auto val="1"/>
        <c:lblAlgn val="ctr"/>
        <c:lblOffset val="100"/>
        <c:noMultiLvlLbl val="0"/>
      </c:catAx>
      <c:valAx>
        <c:axId val="18746841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ysDash"/>
              <a:round/>
            </a:ln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方正仿宋_GBK" panose="03000509000000000000" pitchFamily="4" charset="-122"/>
                    <a:ea typeface="方正仿宋_GBK" panose="03000509000000000000" pitchFamily="4" charset="-122"/>
                    <a:cs typeface="+mn-cs"/>
                  </a:defRPr>
                </a:pPr>
                <a:r>
                  <a:rPr lang="zh-CN" altLang="en-US" sz="900" b="0" i="0" baseline="0">
                    <a:latin typeface="方正仿宋_GBK" panose="03000509000000000000" pitchFamily="4" charset="-122"/>
                    <a:ea typeface="方正仿宋_GBK" panose="03000509000000000000" pitchFamily="4" charset="-122"/>
                  </a:rPr>
                  <a:t>单位：万吨</a:t>
                </a:r>
                <a:endParaRPr lang="zh-CN" altLang="en-US" sz="900" b="0" i="0" baseline="0">
                  <a:latin typeface="方正仿宋_GBK" panose="03000509000000000000" pitchFamily="4" charset="-122"/>
                  <a:ea typeface="方正仿宋_GBK" panose="03000509000000000000" pitchFamily="4" charset="-122"/>
                </a:endParaRPr>
              </a:p>
            </c:rich>
          </c:tx>
          <c:layout>
            <c:manualLayout>
              <c:xMode val="edge"/>
              <c:yMode val="edge"/>
              <c:x val="0.0726008654323615"/>
              <c:y val="0.0225924352816894"/>
            </c:manualLayout>
          </c:layout>
          <c:overlay val="0"/>
        </c:title>
        <c:numFmt formatCode="0_ 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87466880"/>
        <c:crosses val="autoZero"/>
        <c:crossBetween val="between"/>
      </c:valAx>
      <c:spPr>
        <a:ln>
          <a:noFill/>
          <a:prstDash val="sysDot"/>
        </a:ln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11649586515256"/>
          <c:y val="0.0376151939340916"/>
          <c:w val="0.254454318838286"/>
          <c:h val="0.074257958344457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方正仿宋_GBK" panose="03000509000000000000" pitchFamily="4" charset="-122"/>
              <a:ea typeface="方正仿宋_GBK" panose="03000509000000000000" pitchFamily="4" charset="-122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82901179090265"/>
          <c:y val="0.032900010094892"/>
          <c:w val="0.641856289702915"/>
          <c:h val="0.881645719765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电力、热力生产和供应业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604.319999999999</c:v>
                </c:pt>
                <c:pt idx="1">
                  <c:v>525.939999999999</c:v>
                </c:pt>
                <c:pt idx="2">
                  <c:v>39.56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黑色金属冶炼和压延加工业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400.96</c:v>
                </c:pt>
                <c:pt idx="1">
                  <c:v>267.479999999999</c:v>
                </c:pt>
                <c:pt idx="2">
                  <c:v>68.94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化学原料和化学制品制造业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381.919999999999</c:v>
                </c:pt>
                <c:pt idx="1">
                  <c:v>193.18</c:v>
                </c:pt>
                <c:pt idx="2">
                  <c:v>104.93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煤炭开采和洗选业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271.919999999999</c:v>
                </c:pt>
                <c:pt idx="1">
                  <c:v>164.63</c:v>
                </c:pt>
                <c:pt idx="2">
                  <c:v>39.25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非金属矿采选业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255.65</c:v>
                </c:pt>
                <c:pt idx="1">
                  <c:v>122.16</c:v>
                </c:pt>
                <c:pt idx="2">
                  <c:v>115.88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有色金属冶炼和压延加工业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  <c:pt idx="0">
                  <c:v>252.22</c:v>
                </c:pt>
                <c:pt idx="1">
                  <c:v>198.89</c:v>
                </c:pt>
                <c:pt idx="2">
                  <c:v>2.74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造纸和纸制品业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  <c:pt idx="0">
                  <c:v>135.48</c:v>
                </c:pt>
                <c:pt idx="1">
                  <c:v>104.59</c:v>
                </c:pt>
                <c:pt idx="2">
                  <c:v>27.26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非金属矿物制品业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Sheet1!$B$9:$D$9</c:f>
              <c:numCache>
                <c:formatCode>General</c:formatCode>
                <c:ptCount val="3"/>
                <c:pt idx="0">
                  <c:v>127.47</c:v>
                </c:pt>
                <c:pt idx="1">
                  <c:v>144.77</c:v>
                </c:pt>
                <c:pt idx="2">
                  <c:v>12.83</c:v>
                </c:pt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汽车制造业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Sheet1!$B$10:$D$10</c:f>
              <c:numCache>
                <c:formatCode>General</c:formatCode>
                <c:ptCount val="3"/>
                <c:pt idx="0">
                  <c:v>47.28</c:v>
                </c:pt>
                <c:pt idx="1">
                  <c:v>47.19</c:v>
                </c:pt>
                <c:pt idx="2">
                  <c:v>0.02</c:v>
                </c:pt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石油和天然气开采业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Sheet1!$B$11:$D$11</c:f>
              <c:numCache>
                <c:formatCode>General</c:formatCode>
                <c:ptCount val="3"/>
                <c:pt idx="0">
                  <c:v>46.14</c:v>
                </c:pt>
                <c:pt idx="1">
                  <c:v>0.01</c:v>
                </c:pt>
                <c:pt idx="2">
                  <c:v>0</c:v>
                </c:pt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  <c:pt idx="0">
                  <c:v>农副食品加工业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Sheet1!$B$12:$D$12</c:f>
              <c:numCache>
                <c:formatCode>General</c:formatCode>
                <c:ptCount val="3"/>
                <c:pt idx="0">
                  <c:v>33.68</c:v>
                </c:pt>
                <c:pt idx="1">
                  <c:v>24.45</c:v>
                </c:pt>
                <c:pt idx="2">
                  <c:v>9.19</c:v>
                </c:pt>
              </c:numCache>
            </c:numRef>
          </c:val>
        </c:ser>
        <c:ser>
          <c:idx val="11"/>
          <c:order val="11"/>
          <c:tx>
            <c:strRef>
              <c:f>Sheet1!$A$13</c:f>
              <c:strCache>
                <c:ptCount val="1"/>
                <c:pt idx="0">
                  <c:v>计算机、通信和其他电子设备制造业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Sheet1!$B$13:$D$13</c:f>
              <c:numCache>
                <c:formatCode>General</c:formatCode>
                <c:ptCount val="3"/>
                <c:pt idx="0">
                  <c:v>30.45</c:v>
                </c:pt>
                <c:pt idx="1">
                  <c:v>25.8</c:v>
                </c:pt>
                <c:pt idx="2">
                  <c:v>1.1</c:v>
                </c:pt>
              </c:numCache>
            </c:numRef>
          </c:val>
        </c:ser>
        <c:ser>
          <c:idx val="12"/>
          <c:order val="12"/>
          <c:tx>
            <c:strRef>
              <c:f>Sheet1!$A$14</c:f>
              <c:strCache>
                <c:ptCount val="1"/>
                <c:pt idx="0">
                  <c:v>其他行业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产生量</c:v>
                </c:pt>
                <c:pt idx="1">
                  <c:v>综合利用量</c:v>
                </c:pt>
                <c:pt idx="2">
                  <c:v>处置量</c:v>
                </c:pt>
              </c:strCache>
            </c:strRef>
          </c:cat>
          <c:val>
            <c:numRef>
              <c:f>Sheet1!$B$14:$D$14</c:f>
              <c:numCache>
                <c:formatCode>General</c:formatCode>
                <c:ptCount val="3"/>
                <c:pt idx="0">
                  <c:v>142.41</c:v>
                </c:pt>
                <c:pt idx="1">
                  <c:v>115.89</c:v>
                </c:pt>
                <c:pt idx="2">
                  <c:v>84.25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9121152"/>
        <c:axId val="199127040"/>
      </c:barChart>
      <c:catAx>
        <c:axId val="19912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199127040"/>
        <c:crosses val="autoZero"/>
        <c:auto val="1"/>
        <c:lblAlgn val="ctr"/>
        <c:lblOffset val="100"/>
        <c:noMultiLvlLbl val="0"/>
      </c:catAx>
      <c:valAx>
        <c:axId val="19912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912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3846856099514"/>
          <c:y val="0.0319296673281695"/>
          <c:w val="0.273706683403705"/>
          <c:h val="0.9184146697109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>
                  <a:lumMod val="85000"/>
                  <a:lumOff val="1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4293964518582"/>
          <c:y val="0.0737903524771268"/>
          <c:w val="0.865706035481421"/>
          <c:h val="0.4792102258404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综合利用处置率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Sheet1!$A$2:$A$12</c:f>
              <c:strCache>
                <c:ptCount val="11"/>
                <c:pt idx="0">
                  <c:v>电力、热力生产和供应业</c:v>
                </c:pt>
                <c:pt idx="1">
                  <c:v>黑色金属冶炼和压延加工业</c:v>
                </c:pt>
                <c:pt idx="2">
                  <c:v>化学原料和化学制品制造业</c:v>
                </c:pt>
                <c:pt idx="3">
                  <c:v>煤炭开采和洗选业</c:v>
                </c:pt>
                <c:pt idx="4">
                  <c:v>非金属矿采选业</c:v>
                </c:pt>
                <c:pt idx="5">
                  <c:v>有色金属冶炼和压延加工业</c:v>
                </c:pt>
                <c:pt idx="6">
                  <c:v>造纸和纸制品业</c:v>
                </c:pt>
                <c:pt idx="7">
                  <c:v>非金属矿物制品业</c:v>
                </c:pt>
                <c:pt idx="8">
                  <c:v>汽车制造业</c:v>
                </c:pt>
                <c:pt idx="9">
                  <c:v>农副食品加工业</c:v>
                </c:pt>
                <c:pt idx="10">
                  <c:v>计算机、通信和其他电子设备制造业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93.6</c:v>
                </c:pt>
                <c:pt idx="1">
                  <c:v>83.9</c:v>
                </c:pt>
                <c:pt idx="2">
                  <c:v>77.7</c:v>
                </c:pt>
                <c:pt idx="3">
                  <c:v>73.6</c:v>
                </c:pt>
                <c:pt idx="4">
                  <c:v>93</c:v>
                </c:pt>
                <c:pt idx="5">
                  <c:v>79.9</c:v>
                </c:pt>
                <c:pt idx="6">
                  <c:v>97.3</c:v>
                </c:pt>
                <c:pt idx="7">
                  <c:v>98.1</c:v>
                </c:pt>
                <c:pt idx="8">
                  <c:v>99.8</c:v>
                </c:pt>
                <c:pt idx="9">
                  <c:v>99.9</c:v>
                </c:pt>
                <c:pt idx="10">
                  <c:v>88.2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占全市综合利用处置比例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Sheet1!$A$2:$A$12</c:f>
              <c:strCache>
                <c:ptCount val="11"/>
                <c:pt idx="0">
                  <c:v>电力、热力生产和供应业</c:v>
                </c:pt>
                <c:pt idx="1">
                  <c:v>黑色金属冶炼和压延加工业</c:v>
                </c:pt>
                <c:pt idx="2">
                  <c:v>化学原料和化学制品制造业</c:v>
                </c:pt>
                <c:pt idx="3">
                  <c:v>煤炭开采和洗选业</c:v>
                </c:pt>
                <c:pt idx="4">
                  <c:v>非金属矿采选业</c:v>
                </c:pt>
                <c:pt idx="5">
                  <c:v>有色金属冶炼和压延加工业</c:v>
                </c:pt>
                <c:pt idx="6">
                  <c:v>造纸和纸制品业</c:v>
                </c:pt>
                <c:pt idx="7">
                  <c:v>非金属矿物制品业</c:v>
                </c:pt>
                <c:pt idx="8">
                  <c:v>汽车制造业</c:v>
                </c:pt>
                <c:pt idx="9">
                  <c:v>农副食品加工业</c:v>
                </c:pt>
                <c:pt idx="10">
                  <c:v>计算机、通信和其他电子设备制造业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23.2</c:v>
                </c:pt>
                <c:pt idx="1">
                  <c:v>13.8</c:v>
                </c:pt>
                <c:pt idx="2">
                  <c:v>12.2</c:v>
                </c:pt>
                <c:pt idx="3">
                  <c:v>8.4</c:v>
                </c:pt>
                <c:pt idx="4">
                  <c:v>9.8</c:v>
                </c:pt>
                <c:pt idx="5">
                  <c:v>8.3</c:v>
                </c:pt>
                <c:pt idx="6">
                  <c:v>5.4</c:v>
                </c:pt>
                <c:pt idx="7">
                  <c:v>6.5</c:v>
                </c:pt>
                <c:pt idx="8">
                  <c:v>1.9</c:v>
                </c:pt>
                <c:pt idx="9">
                  <c:v>1.4</c:v>
                </c:pt>
                <c:pt idx="10">
                  <c:v>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443584"/>
        <c:axId val="199445120"/>
      </c:barChart>
      <c:catAx>
        <c:axId val="19944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800" baseline="0">
                <a:solidFill>
                  <a:schemeClr val="tx1">
                    <a:lumMod val="85000"/>
                    <a:lumOff val="15000"/>
                  </a:schemeClr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199445120"/>
        <c:crosses val="autoZero"/>
        <c:auto val="1"/>
        <c:lblAlgn val="ctr"/>
        <c:lblOffset val="100"/>
        <c:noMultiLvlLbl val="0"/>
      </c:catAx>
      <c:valAx>
        <c:axId val="19944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105947507825668"/>
              <c:y val="0.025419825617773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9443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7050628423434"/>
          <c:y val="0.00619195046439629"/>
          <c:w val="0.616729202492846"/>
          <c:h val="0.06965993027961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方正仿宋_GBK" panose="03000509000000000000" pitchFamily="4" charset="-122"/>
              <a:ea typeface="方正仿宋_GBK" panose="03000509000000000000" pitchFamily="4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173711209596"/>
          <c:y val="0.0480628557793912"/>
          <c:w val="0.894826288790403"/>
          <c:h val="0.7974243793296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工业污染源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28575"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 w="28575">
                <a:solidFill>
                  <a:schemeClr val="accent2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 w="28575">
                <a:solidFill>
                  <a:schemeClr val="accent3">
                    <a:lumMod val="75000"/>
                  </a:schemeClr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 w="28575">
                <a:solidFill>
                  <a:schemeClr val="accent1">
                    <a:lumMod val="75000"/>
                  </a:schemeClr>
                </a:solidFill>
              </a:ln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工业污染源</c:v>
                </c:pt>
                <c:pt idx="1">
                  <c:v>城镇生活源</c:v>
                </c:pt>
                <c:pt idx="2">
                  <c:v>农业源</c:v>
                </c:pt>
                <c:pt idx="3">
                  <c:v>集中式污染治理设施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16791.8309999999</c:v>
                </c:pt>
                <c:pt idx="1">
                  <c:v>34385.85</c:v>
                </c:pt>
                <c:pt idx="2">
                  <c:v>73.69</c:v>
                </c:pt>
                <c:pt idx="3">
                  <c:v>252.31</c:v>
                </c:pt>
              </c:numCache>
            </c:numRef>
          </c:val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工业污染源</c:v>
                </c:pt>
                <c:pt idx="1">
                  <c:v>城镇生活源</c:v>
                </c:pt>
                <c:pt idx="2">
                  <c:v>农业源</c:v>
                </c:pt>
                <c:pt idx="3">
                  <c:v>集中式污染治理设施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工业污染源</c:v>
                </c:pt>
                <c:pt idx="1">
                  <c:v>城镇生活源</c:v>
                </c:pt>
                <c:pt idx="2">
                  <c:v>农业源</c:v>
                </c:pt>
                <c:pt idx="3">
                  <c:v>集中式污染治理设施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8258432"/>
        <c:axId val="298261504"/>
      </c:barChart>
      <c:catAx>
        <c:axId val="298258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800" baseline="0">
                <a:solidFill>
                  <a:schemeClr val="tx1"/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298261504"/>
        <c:crosses val="autoZero"/>
        <c:auto val="1"/>
        <c:lblAlgn val="ctr"/>
        <c:lblOffset val="100"/>
        <c:noMultiLvlLbl val="0"/>
      </c:catAx>
      <c:valAx>
        <c:axId val="29826150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ysDot"/>
              <a:round/>
            </a:ln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b="0" i="0" baseline="0">
                    <a:latin typeface="方正仿宋_GBK" panose="03000509000000000000" pitchFamily="4" charset="-122"/>
                    <a:ea typeface="方正仿宋_GBK" panose="03000509000000000000" pitchFamily="4" charset="-122"/>
                  </a:rPr>
                  <a:t>单位：吨</a:t>
                </a:r>
                <a:endParaRPr lang="zh-CN" altLang="en-US" b="0" i="0" baseline="0">
                  <a:latin typeface="方正仿宋_GBK" panose="03000509000000000000" pitchFamily="4" charset="-122"/>
                  <a:ea typeface="方正仿宋_GBK" panose="03000509000000000000" pitchFamily="4" charset="-122"/>
                </a:endParaRPr>
              </a:p>
            </c:rich>
          </c:tx>
          <c:layout>
            <c:manualLayout>
              <c:xMode val="edge"/>
              <c:yMode val="edge"/>
              <c:x val="0.862027450036125"/>
              <c:y val="0.0627589733101544"/>
            </c:manualLayout>
          </c:layout>
          <c:overlay val="0"/>
          <c:spPr>
            <a:ln>
              <a:noFill/>
            </a:ln>
          </c:spPr>
        </c:title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825843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862332703236"/>
          <c:y val="0.031537569431728"/>
          <c:w val="0.873253361380369"/>
          <c:h val="0.8059447801582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C0504D">
                <a:lumMod val="75000"/>
              </a:srgb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2"/>
              </a:solidFill>
              <a:ln w="34925">
                <a:solidFill>
                  <a:schemeClr val="tx2"/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rgbClr val="C0504D">
                  <a:lumMod val="75000"/>
                </a:srgbClr>
              </a:solidFill>
              <a:ln w="34925">
                <a:solidFill>
                  <a:schemeClr val="accent2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 w="47625">
                <a:solidFill>
                  <a:schemeClr val="accent3">
                    <a:lumMod val="75000"/>
                  </a:schemeClr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 w="38100">
                <a:solidFill>
                  <a:schemeClr val="accent4">
                    <a:lumMod val="75000"/>
                  </a:schemeClr>
                </a:solidFill>
              </a:ln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工业污染源</c:v>
                </c:pt>
                <c:pt idx="1">
                  <c:v>城镇生活源</c:v>
                </c:pt>
                <c:pt idx="2">
                  <c:v>农业污染源</c:v>
                </c:pt>
                <c:pt idx="3">
                  <c:v>集中式污染治理设施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1044.1</c:v>
                </c:pt>
                <c:pt idx="1">
                  <c:v>33371.32</c:v>
                </c:pt>
                <c:pt idx="2">
                  <c:v>0.085</c:v>
                </c:pt>
                <c:pt idx="3">
                  <c:v>242.76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工业污染源</c:v>
                </c:pt>
                <c:pt idx="1">
                  <c:v>城镇生活源</c:v>
                </c:pt>
                <c:pt idx="2">
                  <c:v>农业污染源</c:v>
                </c:pt>
                <c:pt idx="3">
                  <c:v>集中式污染治理设施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工业污染源</c:v>
                </c:pt>
                <c:pt idx="1">
                  <c:v>城镇生活源</c:v>
                </c:pt>
                <c:pt idx="2">
                  <c:v>农业污染源</c:v>
                </c:pt>
                <c:pt idx="3">
                  <c:v>集中式污染治理设施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538624"/>
        <c:axId val="122569472"/>
      </c:barChart>
      <c:catAx>
        <c:axId val="12253862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b="0" i="0" baseline="0">
                    <a:latin typeface="方正仿宋_GBK" panose="03000509000000000000" pitchFamily="4" charset="-122"/>
                    <a:ea typeface="方正仿宋_GBK" panose="03000509000000000000" pitchFamily="4" charset="-122"/>
                  </a:rPr>
                  <a:t>单位：吨</a:t>
                </a:r>
                <a:endParaRPr lang="zh-CN" altLang="en-US" b="0" i="0" baseline="0">
                  <a:latin typeface="方正仿宋_GBK" panose="03000509000000000000" pitchFamily="4" charset="-122"/>
                  <a:ea typeface="方正仿宋_GBK" panose="03000509000000000000" pitchFamily="4" charset="-122"/>
                </a:endParaRPr>
              </a:p>
            </c:rich>
          </c:tx>
          <c:layout>
            <c:manualLayout>
              <c:xMode val="edge"/>
              <c:yMode val="edge"/>
              <c:x val="0.819559146125275"/>
              <c:y val="0.0503595190136118"/>
            </c:manualLayout>
          </c:layout>
          <c:overlay val="0"/>
          <c:spPr>
            <a:ln>
              <a:noFill/>
            </a:ln>
          </c:spPr>
        </c:title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122569472"/>
        <c:crosses val="autoZero"/>
        <c:auto val="1"/>
        <c:lblAlgn val="ctr"/>
        <c:lblOffset val="100"/>
        <c:noMultiLvlLbl val="0"/>
      </c:catAx>
      <c:valAx>
        <c:axId val="12256947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ysDot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2538624"/>
        <c:crosses val="autoZero"/>
        <c:crossBetween val="between"/>
        <c:minorUnit val="5000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480966042036"/>
          <c:y val="0.0241490368353222"/>
          <c:w val="0.939663966152838"/>
          <c:h val="0.8229943524596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废水排放量</c:f>
              <c:strCache>
                <c:ptCount val="1"/>
                <c:pt idx="0">
                  <c:v>废水排放量</c:v>
                </c:pt>
              </c:strCache>
            </c:strRef>
          </c:tx>
          <c:invertIfNegative val="0"/>
          <c:dLbls>
            <c:delete val="1"/>
          </c:dLbls>
          <c:cat>
            <c:strRef>
              <c:f>图2.4!$A$2:$A$40</c:f>
              <c:strCache>
                <c:ptCount val="39"/>
                <c:pt idx="0">
                  <c:v>万州区</c:v>
                </c:pt>
                <c:pt idx="1">
                  <c:v>涪陵区</c:v>
                </c:pt>
                <c:pt idx="2">
                  <c:v>渝中区</c:v>
                </c:pt>
                <c:pt idx="3">
                  <c:v>大渡口区</c:v>
                </c:pt>
                <c:pt idx="4">
                  <c:v>江北区</c:v>
                </c:pt>
                <c:pt idx="5">
                  <c:v>沙坪坝区</c:v>
                </c:pt>
                <c:pt idx="6">
                  <c:v>九龙坡区</c:v>
                </c:pt>
                <c:pt idx="7">
                  <c:v>南岸区</c:v>
                </c:pt>
                <c:pt idx="8">
                  <c:v>北碚区</c:v>
                </c:pt>
                <c:pt idx="9">
                  <c:v>綦江区</c:v>
                </c:pt>
                <c:pt idx="10">
                  <c:v>大足区</c:v>
                </c:pt>
                <c:pt idx="11">
                  <c:v>渝北区</c:v>
                </c:pt>
                <c:pt idx="12">
                  <c:v>巴南区</c:v>
                </c:pt>
                <c:pt idx="13">
                  <c:v>黔江区</c:v>
                </c:pt>
                <c:pt idx="14">
                  <c:v>长寿区</c:v>
                </c:pt>
                <c:pt idx="15">
                  <c:v>江津区</c:v>
                </c:pt>
                <c:pt idx="16">
                  <c:v>合川区</c:v>
                </c:pt>
                <c:pt idx="17">
                  <c:v>永川区</c:v>
                </c:pt>
                <c:pt idx="18">
                  <c:v>南川区</c:v>
                </c:pt>
                <c:pt idx="19">
                  <c:v>璧山区</c:v>
                </c:pt>
                <c:pt idx="20">
                  <c:v>铜梁区</c:v>
                </c:pt>
                <c:pt idx="21">
                  <c:v>潼南区</c:v>
                </c:pt>
                <c:pt idx="22">
                  <c:v>荣昌区</c:v>
                </c:pt>
                <c:pt idx="23">
                  <c:v>开州区</c:v>
                </c:pt>
                <c:pt idx="24">
                  <c:v>梁平区</c:v>
                </c:pt>
                <c:pt idx="25">
                  <c:v>武隆区</c:v>
                </c:pt>
                <c:pt idx="26">
                  <c:v>两江新区</c:v>
                </c:pt>
                <c:pt idx="27">
                  <c:v>城口县</c:v>
                </c:pt>
                <c:pt idx="28">
                  <c:v>丰都县</c:v>
                </c:pt>
                <c:pt idx="29">
                  <c:v>垫江县</c:v>
                </c:pt>
                <c:pt idx="30">
                  <c:v>忠县</c:v>
                </c:pt>
                <c:pt idx="31">
                  <c:v>云阳县</c:v>
                </c:pt>
                <c:pt idx="32">
                  <c:v>奉节县</c:v>
                </c:pt>
                <c:pt idx="33">
                  <c:v>巫山县</c:v>
                </c:pt>
                <c:pt idx="34">
                  <c:v>巫溪县</c:v>
                </c:pt>
                <c:pt idx="35">
                  <c:v>石柱县</c:v>
                </c:pt>
                <c:pt idx="36">
                  <c:v>秀山县</c:v>
                </c:pt>
                <c:pt idx="37">
                  <c:v>酉阳县</c:v>
                </c:pt>
                <c:pt idx="38">
                  <c:v>彭水县</c:v>
                </c:pt>
              </c:strCache>
            </c:strRef>
          </c:cat>
          <c:val>
            <c:numRef>
              <c:f>图2.4!$B$2:$B$40</c:f>
              <c:numCache>
                <c:formatCode>General</c:formatCode>
                <c:ptCount val="39"/>
                <c:pt idx="0">
                  <c:v>5671.211</c:v>
                </c:pt>
                <c:pt idx="1">
                  <c:v>5825.553</c:v>
                </c:pt>
                <c:pt idx="2">
                  <c:v>3200.918</c:v>
                </c:pt>
                <c:pt idx="3">
                  <c:v>2195.226</c:v>
                </c:pt>
                <c:pt idx="4">
                  <c:v>4253.332</c:v>
                </c:pt>
                <c:pt idx="5">
                  <c:v>5205.36200000001</c:v>
                </c:pt>
                <c:pt idx="6">
                  <c:v>6708.265</c:v>
                </c:pt>
                <c:pt idx="7">
                  <c:v>4268.774</c:v>
                </c:pt>
                <c:pt idx="8">
                  <c:v>3261.362</c:v>
                </c:pt>
                <c:pt idx="9">
                  <c:v>8306.064</c:v>
                </c:pt>
                <c:pt idx="10">
                  <c:v>2291.636</c:v>
                </c:pt>
                <c:pt idx="11">
                  <c:v>4576.05</c:v>
                </c:pt>
                <c:pt idx="12">
                  <c:v>5753.089</c:v>
                </c:pt>
                <c:pt idx="13">
                  <c:v>1276.245</c:v>
                </c:pt>
                <c:pt idx="14">
                  <c:v>6713.39</c:v>
                </c:pt>
                <c:pt idx="15">
                  <c:v>6431.653</c:v>
                </c:pt>
                <c:pt idx="16">
                  <c:v>4867.131</c:v>
                </c:pt>
                <c:pt idx="17">
                  <c:v>7144.149</c:v>
                </c:pt>
                <c:pt idx="18">
                  <c:v>1812.416</c:v>
                </c:pt>
                <c:pt idx="19">
                  <c:v>2177.488</c:v>
                </c:pt>
                <c:pt idx="20">
                  <c:v>2301.468</c:v>
                </c:pt>
                <c:pt idx="21">
                  <c:v>1968.096</c:v>
                </c:pt>
                <c:pt idx="22">
                  <c:v>2128.701</c:v>
                </c:pt>
                <c:pt idx="23">
                  <c:v>2762.576</c:v>
                </c:pt>
                <c:pt idx="24">
                  <c:v>1939.199</c:v>
                </c:pt>
                <c:pt idx="25">
                  <c:v>854.614</c:v>
                </c:pt>
                <c:pt idx="26">
                  <c:v>3969.22899999999</c:v>
                </c:pt>
                <c:pt idx="27">
                  <c:v>308.420999999999</c:v>
                </c:pt>
                <c:pt idx="28">
                  <c:v>1483.895</c:v>
                </c:pt>
                <c:pt idx="29">
                  <c:v>1797.579</c:v>
                </c:pt>
                <c:pt idx="30">
                  <c:v>1586.783</c:v>
                </c:pt>
                <c:pt idx="31">
                  <c:v>1904.146</c:v>
                </c:pt>
                <c:pt idx="32">
                  <c:v>1492.378</c:v>
                </c:pt>
                <c:pt idx="33">
                  <c:v>849.904</c:v>
                </c:pt>
                <c:pt idx="34">
                  <c:v>649.445999999999</c:v>
                </c:pt>
                <c:pt idx="35">
                  <c:v>878.916999999999</c:v>
                </c:pt>
                <c:pt idx="36">
                  <c:v>951.814999999999</c:v>
                </c:pt>
                <c:pt idx="37">
                  <c:v>909.018</c:v>
                </c:pt>
                <c:pt idx="38">
                  <c:v>821.288000000001</c:v>
                </c:pt>
              </c:numCache>
            </c:numRef>
          </c:val>
        </c:ser>
        <c:ser>
          <c:idx val="1"/>
          <c:order val="1"/>
          <c:tx>
            <c:strRef>
              <c:f>化学需氧量排放量</c:f>
              <c:strCache>
                <c:ptCount val="1"/>
                <c:pt idx="0">
                  <c:v>化学需氧量排放量</c:v>
                </c:pt>
              </c:strCache>
            </c:strRef>
          </c:tx>
          <c:spPr>
            <a:solidFill>
              <a:srgbClr val="D2594C"/>
            </a:solidFill>
          </c:spPr>
          <c:invertIfNegative val="0"/>
          <c:dLbls>
            <c:delete val="1"/>
          </c:dLbls>
          <c:cat>
            <c:strRef>
              <c:f>图2.4!$A$2:$A$40</c:f>
              <c:strCache>
                <c:ptCount val="39"/>
                <c:pt idx="0">
                  <c:v>万州区</c:v>
                </c:pt>
                <c:pt idx="1">
                  <c:v>涪陵区</c:v>
                </c:pt>
                <c:pt idx="2">
                  <c:v>渝中区</c:v>
                </c:pt>
                <c:pt idx="3">
                  <c:v>大渡口区</c:v>
                </c:pt>
                <c:pt idx="4">
                  <c:v>江北区</c:v>
                </c:pt>
                <c:pt idx="5">
                  <c:v>沙坪坝区</c:v>
                </c:pt>
                <c:pt idx="6">
                  <c:v>九龙坡区</c:v>
                </c:pt>
                <c:pt idx="7">
                  <c:v>南岸区</c:v>
                </c:pt>
                <c:pt idx="8">
                  <c:v>北碚区</c:v>
                </c:pt>
                <c:pt idx="9">
                  <c:v>綦江区</c:v>
                </c:pt>
                <c:pt idx="10">
                  <c:v>大足区</c:v>
                </c:pt>
                <c:pt idx="11">
                  <c:v>渝北区</c:v>
                </c:pt>
                <c:pt idx="12">
                  <c:v>巴南区</c:v>
                </c:pt>
                <c:pt idx="13">
                  <c:v>黔江区</c:v>
                </c:pt>
                <c:pt idx="14">
                  <c:v>长寿区</c:v>
                </c:pt>
                <c:pt idx="15">
                  <c:v>江津区</c:v>
                </c:pt>
                <c:pt idx="16">
                  <c:v>合川区</c:v>
                </c:pt>
                <c:pt idx="17">
                  <c:v>永川区</c:v>
                </c:pt>
                <c:pt idx="18">
                  <c:v>南川区</c:v>
                </c:pt>
                <c:pt idx="19">
                  <c:v>璧山区</c:v>
                </c:pt>
                <c:pt idx="20">
                  <c:v>铜梁区</c:v>
                </c:pt>
                <c:pt idx="21">
                  <c:v>潼南区</c:v>
                </c:pt>
                <c:pt idx="22">
                  <c:v>荣昌区</c:v>
                </c:pt>
                <c:pt idx="23">
                  <c:v>开州区</c:v>
                </c:pt>
                <c:pt idx="24">
                  <c:v>梁平区</c:v>
                </c:pt>
                <c:pt idx="25">
                  <c:v>武隆区</c:v>
                </c:pt>
                <c:pt idx="26">
                  <c:v>两江新区</c:v>
                </c:pt>
                <c:pt idx="27">
                  <c:v>城口县</c:v>
                </c:pt>
                <c:pt idx="28">
                  <c:v>丰都县</c:v>
                </c:pt>
                <c:pt idx="29">
                  <c:v>垫江县</c:v>
                </c:pt>
                <c:pt idx="30">
                  <c:v>忠县</c:v>
                </c:pt>
                <c:pt idx="31">
                  <c:v>云阳县</c:v>
                </c:pt>
                <c:pt idx="32">
                  <c:v>奉节县</c:v>
                </c:pt>
                <c:pt idx="33">
                  <c:v>巫山县</c:v>
                </c:pt>
                <c:pt idx="34">
                  <c:v>巫溪县</c:v>
                </c:pt>
                <c:pt idx="35">
                  <c:v>石柱县</c:v>
                </c:pt>
                <c:pt idx="36">
                  <c:v>秀山县</c:v>
                </c:pt>
                <c:pt idx="37">
                  <c:v>酉阳县</c:v>
                </c:pt>
                <c:pt idx="38">
                  <c:v>彭水县</c:v>
                </c:pt>
              </c:strCache>
            </c:strRef>
          </c:cat>
          <c:val>
            <c:numRef>
              <c:f>图2.4!$C$2:$C$40</c:f>
              <c:numCache>
                <c:formatCode>General</c:formatCode>
                <c:ptCount val="39"/>
                <c:pt idx="0">
                  <c:v>2754.301</c:v>
                </c:pt>
                <c:pt idx="1">
                  <c:v>3521.268</c:v>
                </c:pt>
                <c:pt idx="2">
                  <c:v>211.556</c:v>
                </c:pt>
                <c:pt idx="3">
                  <c:v>513.820999999999</c:v>
                </c:pt>
                <c:pt idx="4">
                  <c:v>677.863999999999</c:v>
                </c:pt>
                <c:pt idx="5">
                  <c:v>858.274000000001</c:v>
                </c:pt>
                <c:pt idx="6">
                  <c:v>1595.592</c:v>
                </c:pt>
                <c:pt idx="7">
                  <c:v>552.578</c:v>
                </c:pt>
                <c:pt idx="8">
                  <c:v>2066.329</c:v>
                </c:pt>
                <c:pt idx="9">
                  <c:v>2381.60899999999</c:v>
                </c:pt>
                <c:pt idx="10">
                  <c:v>1178.981</c:v>
                </c:pt>
                <c:pt idx="11">
                  <c:v>676.460999999999</c:v>
                </c:pt>
                <c:pt idx="12">
                  <c:v>2646.301</c:v>
                </c:pt>
                <c:pt idx="13">
                  <c:v>839.799000000001</c:v>
                </c:pt>
                <c:pt idx="14">
                  <c:v>1801.789</c:v>
                </c:pt>
                <c:pt idx="15">
                  <c:v>3839.81700000001</c:v>
                </c:pt>
                <c:pt idx="16">
                  <c:v>3459.055</c:v>
                </c:pt>
                <c:pt idx="17">
                  <c:v>3193.052</c:v>
                </c:pt>
                <c:pt idx="18">
                  <c:v>1139.315</c:v>
                </c:pt>
                <c:pt idx="19">
                  <c:v>1426.87</c:v>
                </c:pt>
                <c:pt idx="20">
                  <c:v>1188.001</c:v>
                </c:pt>
                <c:pt idx="21">
                  <c:v>1328.931</c:v>
                </c:pt>
                <c:pt idx="22">
                  <c:v>1302.58</c:v>
                </c:pt>
                <c:pt idx="23">
                  <c:v>1533.067</c:v>
                </c:pt>
                <c:pt idx="24">
                  <c:v>1157.606</c:v>
                </c:pt>
                <c:pt idx="25">
                  <c:v>706.251</c:v>
                </c:pt>
                <c:pt idx="26">
                  <c:v>737.633</c:v>
                </c:pt>
                <c:pt idx="27">
                  <c:v>108.538</c:v>
                </c:pt>
                <c:pt idx="28">
                  <c:v>732.819</c:v>
                </c:pt>
                <c:pt idx="29">
                  <c:v>1179.617</c:v>
                </c:pt>
                <c:pt idx="30">
                  <c:v>768.189000000001</c:v>
                </c:pt>
                <c:pt idx="31">
                  <c:v>1191.139</c:v>
                </c:pt>
                <c:pt idx="32">
                  <c:v>790.219</c:v>
                </c:pt>
                <c:pt idx="33">
                  <c:v>231.993</c:v>
                </c:pt>
                <c:pt idx="34">
                  <c:v>441.782999999999</c:v>
                </c:pt>
                <c:pt idx="35">
                  <c:v>390.420999999999</c:v>
                </c:pt>
                <c:pt idx="36">
                  <c:v>762.878</c:v>
                </c:pt>
                <c:pt idx="37">
                  <c:v>525.672</c:v>
                </c:pt>
                <c:pt idx="38">
                  <c:v>1091.706</c:v>
                </c:pt>
              </c:numCache>
            </c:numRef>
          </c:val>
        </c:ser>
        <c:ser>
          <c:idx val="2"/>
          <c:order val="2"/>
          <c:tx>
            <c:strRef>
              <c:f>氨氮排放量</c:f>
              <c:strCache>
                <c:ptCount val="1"/>
                <c:pt idx="0">
                  <c:v>氨氮排放量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elete val="1"/>
          </c:dLbls>
          <c:cat>
            <c:strRef>
              <c:f>图2.4!$A$2:$A$40</c:f>
              <c:strCache>
                <c:ptCount val="39"/>
                <c:pt idx="0">
                  <c:v>万州区</c:v>
                </c:pt>
                <c:pt idx="1">
                  <c:v>涪陵区</c:v>
                </c:pt>
                <c:pt idx="2">
                  <c:v>渝中区</c:v>
                </c:pt>
                <c:pt idx="3">
                  <c:v>大渡口区</c:v>
                </c:pt>
                <c:pt idx="4">
                  <c:v>江北区</c:v>
                </c:pt>
                <c:pt idx="5">
                  <c:v>沙坪坝区</c:v>
                </c:pt>
                <c:pt idx="6">
                  <c:v>九龙坡区</c:v>
                </c:pt>
                <c:pt idx="7">
                  <c:v>南岸区</c:v>
                </c:pt>
                <c:pt idx="8">
                  <c:v>北碚区</c:v>
                </c:pt>
                <c:pt idx="9">
                  <c:v>綦江区</c:v>
                </c:pt>
                <c:pt idx="10">
                  <c:v>大足区</c:v>
                </c:pt>
                <c:pt idx="11">
                  <c:v>渝北区</c:v>
                </c:pt>
                <c:pt idx="12">
                  <c:v>巴南区</c:v>
                </c:pt>
                <c:pt idx="13">
                  <c:v>黔江区</c:v>
                </c:pt>
                <c:pt idx="14">
                  <c:v>长寿区</c:v>
                </c:pt>
                <c:pt idx="15">
                  <c:v>江津区</c:v>
                </c:pt>
                <c:pt idx="16">
                  <c:v>合川区</c:v>
                </c:pt>
                <c:pt idx="17">
                  <c:v>永川区</c:v>
                </c:pt>
                <c:pt idx="18">
                  <c:v>南川区</c:v>
                </c:pt>
                <c:pt idx="19">
                  <c:v>璧山区</c:v>
                </c:pt>
                <c:pt idx="20">
                  <c:v>铜梁区</c:v>
                </c:pt>
                <c:pt idx="21">
                  <c:v>潼南区</c:v>
                </c:pt>
                <c:pt idx="22">
                  <c:v>荣昌区</c:v>
                </c:pt>
                <c:pt idx="23">
                  <c:v>开州区</c:v>
                </c:pt>
                <c:pt idx="24">
                  <c:v>梁平区</c:v>
                </c:pt>
                <c:pt idx="25">
                  <c:v>武隆区</c:v>
                </c:pt>
                <c:pt idx="26">
                  <c:v>两江新区</c:v>
                </c:pt>
                <c:pt idx="27">
                  <c:v>城口县</c:v>
                </c:pt>
                <c:pt idx="28">
                  <c:v>丰都县</c:v>
                </c:pt>
                <c:pt idx="29">
                  <c:v>垫江县</c:v>
                </c:pt>
                <c:pt idx="30">
                  <c:v>忠县</c:v>
                </c:pt>
                <c:pt idx="31">
                  <c:v>云阳县</c:v>
                </c:pt>
                <c:pt idx="32">
                  <c:v>奉节县</c:v>
                </c:pt>
                <c:pt idx="33">
                  <c:v>巫山县</c:v>
                </c:pt>
                <c:pt idx="34">
                  <c:v>巫溪县</c:v>
                </c:pt>
                <c:pt idx="35">
                  <c:v>石柱县</c:v>
                </c:pt>
                <c:pt idx="36">
                  <c:v>秀山县</c:v>
                </c:pt>
                <c:pt idx="37">
                  <c:v>酉阳县</c:v>
                </c:pt>
                <c:pt idx="38">
                  <c:v>彭水县</c:v>
                </c:pt>
              </c:strCache>
            </c:strRef>
          </c:cat>
          <c:val>
            <c:numRef>
              <c:f>图2.4!$D$2:$D$40</c:f>
              <c:numCache>
                <c:formatCode>General</c:formatCode>
                <c:ptCount val="39"/>
                <c:pt idx="0">
                  <c:v>309.580999999999</c:v>
                </c:pt>
                <c:pt idx="1">
                  <c:v>261.091999999999</c:v>
                </c:pt>
                <c:pt idx="2">
                  <c:v>42.064</c:v>
                </c:pt>
                <c:pt idx="3">
                  <c:v>42.499</c:v>
                </c:pt>
                <c:pt idx="4">
                  <c:v>63.683</c:v>
                </c:pt>
                <c:pt idx="5">
                  <c:v>95.355</c:v>
                </c:pt>
                <c:pt idx="6">
                  <c:v>122.628</c:v>
                </c:pt>
                <c:pt idx="7">
                  <c:v>59.901</c:v>
                </c:pt>
                <c:pt idx="8">
                  <c:v>183.399</c:v>
                </c:pt>
                <c:pt idx="9">
                  <c:v>208.737</c:v>
                </c:pt>
                <c:pt idx="10">
                  <c:v>113.838</c:v>
                </c:pt>
                <c:pt idx="11">
                  <c:v>71.286</c:v>
                </c:pt>
                <c:pt idx="12">
                  <c:v>267.051</c:v>
                </c:pt>
                <c:pt idx="13">
                  <c:v>62.326</c:v>
                </c:pt>
                <c:pt idx="14">
                  <c:v>161.237</c:v>
                </c:pt>
                <c:pt idx="15">
                  <c:v>345.918999999999</c:v>
                </c:pt>
                <c:pt idx="16">
                  <c:v>333.348</c:v>
                </c:pt>
                <c:pt idx="17">
                  <c:v>365.952</c:v>
                </c:pt>
                <c:pt idx="18">
                  <c:v>122.642</c:v>
                </c:pt>
                <c:pt idx="19">
                  <c:v>123.914</c:v>
                </c:pt>
                <c:pt idx="20">
                  <c:v>121.319</c:v>
                </c:pt>
                <c:pt idx="21">
                  <c:v>132.511</c:v>
                </c:pt>
                <c:pt idx="22">
                  <c:v>120.313</c:v>
                </c:pt>
                <c:pt idx="23">
                  <c:v>152.123</c:v>
                </c:pt>
                <c:pt idx="24">
                  <c:v>97.427</c:v>
                </c:pt>
                <c:pt idx="25">
                  <c:v>41.351</c:v>
                </c:pt>
                <c:pt idx="26">
                  <c:v>49.405</c:v>
                </c:pt>
                <c:pt idx="27">
                  <c:v>17.481</c:v>
                </c:pt>
                <c:pt idx="28">
                  <c:v>72.91</c:v>
                </c:pt>
                <c:pt idx="29">
                  <c:v>90.823</c:v>
                </c:pt>
                <c:pt idx="30">
                  <c:v>87.932</c:v>
                </c:pt>
                <c:pt idx="31">
                  <c:v>109.901</c:v>
                </c:pt>
                <c:pt idx="32">
                  <c:v>86.201</c:v>
                </c:pt>
                <c:pt idx="33">
                  <c:v>32.185</c:v>
                </c:pt>
                <c:pt idx="34">
                  <c:v>36.334</c:v>
                </c:pt>
                <c:pt idx="35">
                  <c:v>40.899</c:v>
                </c:pt>
                <c:pt idx="36">
                  <c:v>77.166</c:v>
                </c:pt>
                <c:pt idx="37">
                  <c:v>63.272</c:v>
                </c:pt>
                <c:pt idx="38">
                  <c:v>66.107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013248"/>
        <c:axId val="131015424"/>
      </c:barChart>
      <c:catAx>
        <c:axId val="13101324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950" b="1" i="0" u="none" strike="noStrike" kern="1200" baseline="0">
                    <a:solidFill>
                      <a:schemeClr val="tx1"/>
                    </a:solidFill>
                    <a:latin typeface="方正仿宋_GBK" panose="03000509000000000000" pitchFamily="4" charset="-122"/>
                    <a:ea typeface="方正仿宋_GBK" panose="03000509000000000000" pitchFamily="4" charset="-122"/>
                    <a:cs typeface="+mn-cs"/>
                  </a:defRPr>
                </a:pPr>
                <a:r>
                  <a:rPr lang="zh-CN" altLang="en-US" sz="950" b="0" i="0" baseline="0">
                    <a:latin typeface="方正仿宋_GBK" panose="03000509000000000000" pitchFamily="4" charset="-122"/>
                    <a:ea typeface="方正仿宋_GBK" panose="03000509000000000000" pitchFamily="4" charset="-122"/>
                    <a:cs typeface="Times New Roman" panose="02020603050405020304" charset="0"/>
                  </a:rPr>
                  <a:t>废水排放量</a:t>
                </a:r>
                <a:r>
                  <a:rPr lang="en-US" altLang="zh-CN" sz="950" b="0" i="0" baseline="0">
                    <a:latin typeface="方正仿宋_GBK" panose="03000509000000000000" pitchFamily="4" charset="-122"/>
                    <a:ea typeface="方正仿宋_GBK" panose="03000509000000000000" pitchFamily="4" charset="-122"/>
                    <a:cs typeface="Times New Roman" panose="02020603050405020304" charset="0"/>
                  </a:rPr>
                  <a:t>/</a:t>
                </a:r>
                <a:r>
                  <a:rPr lang="zh-CN" altLang="en-US" sz="950" b="0" i="0" baseline="0">
                    <a:latin typeface="方正仿宋_GBK" panose="03000509000000000000" pitchFamily="4" charset="-122"/>
                    <a:ea typeface="方正仿宋_GBK" panose="03000509000000000000" pitchFamily="4" charset="-122"/>
                    <a:cs typeface="Times New Roman" panose="02020603050405020304" charset="0"/>
                  </a:rPr>
                  <a:t>万吨，化学需氧量、氨氮</a:t>
                </a:r>
                <a:r>
                  <a:rPr lang="en-US" altLang="zh-CN" sz="950" b="0" i="0" baseline="0">
                    <a:latin typeface="方正仿宋_GBK" panose="03000509000000000000" pitchFamily="4" charset="-122"/>
                    <a:ea typeface="方正仿宋_GBK" panose="03000509000000000000" pitchFamily="4" charset="-122"/>
                    <a:cs typeface="Times New Roman" panose="02020603050405020304" charset="0"/>
                  </a:rPr>
                  <a:t>/</a:t>
                </a:r>
                <a:r>
                  <a:rPr lang="zh-CN" altLang="en-US" sz="950" b="0" i="0" baseline="0">
                    <a:latin typeface="方正仿宋_GBK" panose="03000509000000000000" pitchFamily="4" charset="-122"/>
                    <a:ea typeface="方正仿宋_GBK" panose="03000509000000000000" pitchFamily="4" charset="-122"/>
                    <a:cs typeface="Times New Roman" panose="02020603050405020304" charset="0"/>
                  </a:rPr>
                  <a:t>吨</a:t>
                </a:r>
                <a:endParaRPr lang="zh-CN" altLang="en-US" sz="950" b="0" i="0" baseline="0">
                  <a:latin typeface="方正仿宋_GBK" panose="03000509000000000000" pitchFamily="4" charset="-122"/>
                  <a:ea typeface="方正仿宋_GBK" panose="03000509000000000000" pitchFamily="4" charset="-122"/>
                  <a:cs typeface="Times New Roman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0.0611377647561497"/>
              <c:y val="0.0315061677649185"/>
            </c:manualLayout>
          </c:layout>
          <c:overlay val="0"/>
          <c:spPr>
            <a:ln>
              <a:noFill/>
            </a:ln>
          </c:spPr>
        </c:title>
        <c:numFmt formatCode="@" sourceLinked="0"/>
        <c:majorTickMark val="out"/>
        <c:minorTickMark val="none"/>
        <c:tickLblPos val="nextTo"/>
        <c:spPr>
          <a:ln w="317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</c:spPr>
        <c:txPr>
          <a:bodyPr rot="0" spcFirstLastPara="0" vertOverflow="ellipsis" vert="eaVert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131015424"/>
        <c:crosses val="autoZero"/>
        <c:auto val="0"/>
        <c:lblAlgn val="ctr"/>
        <c:lblOffset val="1"/>
        <c:noMultiLvlLbl val="0"/>
      </c:catAx>
      <c:valAx>
        <c:axId val="13101542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ysDot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1013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9863071627325"/>
          <c:y val="0.0277338334339531"/>
          <c:w val="0.31850909613742"/>
          <c:h val="0.057093507683480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800" baseline="0">
              <a:solidFill>
                <a:schemeClr val="tx1"/>
              </a:solidFill>
              <a:latin typeface="方正仿宋_GBK" panose="03000509000000000000" pitchFamily="4" charset="-122"/>
              <a:ea typeface="方正仿宋_GBK" panose="03000509000000000000" pitchFamily="4" charset="-122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94357178947185"/>
          <c:y val="0.0489255465758068"/>
          <c:w val="0.650704686010637"/>
          <c:h val="0.83677393887769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化学原料和化学制品制造业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6032.58</c:v>
                </c:pt>
                <c:pt idx="1">
                  <c:v>2232.14</c:v>
                </c:pt>
                <c:pt idx="2">
                  <c:v>126.51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煤炭开采及洗选业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5517.58</c:v>
                </c:pt>
                <c:pt idx="1">
                  <c:v>331.05</c:v>
                </c:pt>
                <c:pt idx="2">
                  <c:v>1.1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造纸及纸制品业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5166.54</c:v>
                </c:pt>
                <c:pt idx="1">
                  <c:v>2055.42</c:v>
                </c:pt>
                <c:pt idx="2">
                  <c:v>157.96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水的生产和供应业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4451.84</c:v>
                </c:pt>
                <c:pt idx="1">
                  <c:v>1103.92</c:v>
                </c:pt>
                <c:pt idx="2">
                  <c:v>30.04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计算机、通信和其他电子设备制造业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2028.59</c:v>
                </c:pt>
                <c:pt idx="1">
                  <c:v>392.72</c:v>
                </c:pt>
                <c:pt idx="2">
                  <c:v>33.55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农副食品加工业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  <c:pt idx="0">
                  <c:v>1058.17</c:v>
                </c:pt>
                <c:pt idx="1">
                  <c:v>4951.19</c:v>
                </c:pt>
                <c:pt idx="2">
                  <c:v>109.24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汽车制造业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  <c:pt idx="0">
                  <c:v>901.14</c:v>
                </c:pt>
                <c:pt idx="1">
                  <c:v>762.780000000001</c:v>
                </c:pt>
                <c:pt idx="2">
                  <c:v>0.8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医药制造业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Sheet1!$B$9:$D$9</c:f>
              <c:numCache>
                <c:formatCode>General</c:formatCode>
                <c:ptCount val="3"/>
                <c:pt idx="0">
                  <c:v>688.339999999999</c:v>
                </c:pt>
                <c:pt idx="1">
                  <c:v>581.25</c:v>
                </c:pt>
                <c:pt idx="2">
                  <c:v>37.98</c:v>
                </c:pt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食品制造业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Sheet1!$B$10:$D$10</c:f>
              <c:numCache>
                <c:formatCode>General</c:formatCode>
                <c:ptCount val="3"/>
                <c:pt idx="0">
                  <c:v>602.64</c:v>
                </c:pt>
                <c:pt idx="1">
                  <c:v>899.09</c:v>
                </c:pt>
                <c:pt idx="2">
                  <c:v>55.07</c:v>
                </c:pt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黑色金属冶炼及压延加工业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Sheet1!$B$11:$D$11</c:f>
              <c:numCache>
                <c:formatCode>General</c:formatCode>
                <c:ptCount val="3"/>
                <c:pt idx="0">
                  <c:v>468.02</c:v>
                </c:pt>
                <c:pt idx="1">
                  <c:v>110.81</c:v>
                </c:pt>
                <c:pt idx="2">
                  <c:v>10.18</c:v>
                </c:pt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  <c:pt idx="0">
                  <c:v>有色金属冶炼及压延加工业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Sheet1!$B$12:$D$12</c:f>
              <c:numCache>
                <c:formatCode>General</c:formatCode>
                <c:ptCount val="3"/>
                <c:pt idx="0">
                  <c:v>390.36</c:v>
                </c:pt>
                <c:pt idx="1">
                  <c:v>251.97</c:v>
                </c:pt>
                <c:pt idx="2">
                  <c:v>11.66</c:v>
                </c:pt>
              </c:numCache>
            </c:numRef>
          </c:val>
        </c:ser>
        <c:ser>
          <c:idx val="11"/>
          <c:order val="11"/>
          <c:tx>
            <c:strRef>
              <c:f>Sheet1!$A$13</c:f>
              <c:strCache>
                <c:ptCount val="1"/>
                <c:pt idx="0">
                  <c:v>非金属矿物制品业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Sheet1!$B$13:$D$13</c:f>
              <c:numCache>
                <c:formatCode>General</c:formatCode>
                <c:ptCount val="3"/>
                <c:pt idx="0">
                  <c:v>371.91</c:v>
                </c:pt>
                <c:pt idx="1">
                  <c:v>638.429999999999</c:v>
                </c:pt>
                <c:pt idx="2">
                  <c:v>1.62</c:v>
                </c:pt>
              </c:numCache>
            </c:numRef>
          </c:val>
        </c:ser>
        <c:ser>
          <c:idx val="12"/>
          <c:order val="12"/>
          <c:tx>
            <c:strRef>
              <c:f>Sheet1!$A$14</c:f>
              <c:strCache>
                <c:ptCount val="1"/>
                <c:pt idx="0">
                  <c:v>电力、热力生产和供应业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Sheet1!$B$14:$D$14</c:f>
              <c:numCache>
                <c:formatCode>General</c:formatCode>
                <c:ptCount val="3"/>
                <c:pt idx="0">
                  <c:v>311.12</c:v>
                </c:pt>
                <c:pt idx="1">
                  <c:v>53.07</c:v>
                </c:pt>
                <c:pt idx="2">
                  <c:v>8.48</c:v>
                </c:pt>
              </c:numCache>
            </c:numRef>
          </c:val>
        </c:ser>
        <c:ser>
          <c:idx val="13"/>
          <c:order val="13"/>
          <c:tx>
            <c:strRef>
              <c:f>Sheet1!$A$15</c:f>
              <c:strCache>
                <c:ptCount val="1"/>
                <c:pt idx="0">
                  <c:v>酒、饮料和精制茶制品业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工业废水排放量</c:v>
                </c:pt>
                <c:pt idx="1">
                  <c:v>化学需氧量</c:v>
                </c:pt>
                <c:pt idx="2">
                  <c:v>氨氮排放量</c:v>
                </c:pt>
              </c:strCache>
            </c:strRef>
          </c:cat>
          <c:val>
            <c:numRef>
              <c:f>Sheet1!$B$15:$D$15</c:f>
              <c:numCache>
                <c:formatCode>General</c:formatCode>
                <c:ptCount val="3"/>
                <c:pt idx="0">
                  <c:v>292.02</c:v>
                </c:pt>
                <c:pt idx="1">
                  <c:v>1461.02</c:v>
                </c:pt>
                <c:pt idx="2">
                  <c:v>29.3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7319552"/>
        <c:axId val="157321088"/>
      </c:barChart>
      <c:catAx>
        <c:axId val="15731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157321088"/>
        <c:crosses val="autoZero"/>
        <c:auto val="1"/>
        <c:lblAlgn val="ctr"/>
        <c:lblOffset val="100"/>
        <c:noMultiLvlLbl val="0"/>
      </c:catAx>
      <c:valAx>
        <c:axId val="15732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73195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1932047650671"/>
          <c:y val="0.0490421455938697"/>
          <c:w val="0.275796590162175"/>
          <c:h val="0.8123121851147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方正仿宋_GBK" panose="03000509000000000000" pitchFamily="4" charset="-122"/>
              <a:ea typeface="方正仿宋_GBK" panose="03000509000000000000" pitchFamily="4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84336246961"/>
          <c:y val="0.0352359801178701"/>
          <c:w val="0.774677930811421"/>
          <c:h val="0.8266647438300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二氧化硫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ln>
                <a:solidFill>
                  <a:schemeClr val="tx2"/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Sheet1!$B$1:$D$1</c:f>
              <c:strCache>
                <c:ptCount val="3"/>
                <c:pt idx="0">
                  <c:v>工业源</c:v>
                </c:pt>
                <c:pt idx="1">
                  <c:v>城镇生活源</c:v>
                </c:pt>
                <c:pt idx="2">
                  <c:v>集中式污染治理设施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68869.771</c:v>
                </c:pt>
                <c:pt idx="1">
                  <c:v>6074.726</c:v>
                </c:pt>
                <c:pt idx="2">
                  <c:v>17.251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340032"/>
        <c:axId val="157341568"/>
      </c:barChart>
      <c:catAx>
        <c:axId val="15734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157341568"/>
        <c:crosses val="autoZero"/>
        <c:auto val="1"/>
        <c:lblAlgn val="ctr"/>
        <c:lblOffset val="100"/>
        <c:noMultiLvlLbl val="0"/>
      </c:catAx>
      <c:valAx>
        <c:axId val="15734156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prstDash val="solid"/>
              <a:round/>
            </a:ln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/>
                  <a:t>吨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0108508271328469"/>
              <c:y val="0.0034366182042944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734003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6132868475868"/>
          <c:y val="0.0479302832244009"/>
          <c:w val="0.81662751818312"/>
          <c:h val="0.810869915770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氮氧化物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elete val="1"/>
          </c:dLbls>
          <c:cat>
            <c:strRef>
              <c:f>Sheet1!$B$1:$E$1</c:f>
              <c:strCache>
                <c:ptCount val="4"/>
                <c:pt idx="0">
                  <c:v>工业源</c:v>
                </c:pt>
                <c:pt idx="1">
                  <c:v>城镇生活源</c:v>
                </c:pt>
                <c:pt idx="2">
                  <c:v>机动车污染源</c:v>
                </c:pt>
                <c:pt idx="3">
                  <c:v>集中式污染治理设施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62881.669</c:v>
                </c:pt>
                <c:pt idx="1">
                  <c:v>5178.34</c:v>
                </c:pt>
                <c:pt idx="2">
                  <c:v>106960.479</c:v>
                </c:pt>
                <c:pt idx="3">
                  <c:v>150.643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389952"/>
        <c:axId val="157391488"/>
      </c:barChart>
      <c:catAx>
        <c:axId val="15738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157391488"/>
        <c:crosses val="autoZero"/>
        <c:auto val="1"/>
        <c:lblAlgn val="ctr"/>
        <c:lblOffset val="100"/>
        <c:noMultiLvlLbl val="0"/>
      </c:catAx>
      <c:valAx>
        <c:axId val="15739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baseline="0">
                    <a:solidFill>
                      <a:schemeClr val="tx1"/>
                    </a:solidFill>
                  </a:rPr>
                  <a:t>吨</a:t>
                </a:r>
                <a:endParaRPr lang="zh-CN" altLang="en-US" baseline="0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0.0125078173858662"/>
              <c:y val="0.00010463457168524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spc="2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738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366439407302"/>
          <c:y val="0.0617760617760618"/>
          <c:w val="0.824604033764437"/>
          <c:h val="0.8250965594156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烟（粉）尘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elete val="1"/>
          </c:dLbls>
          <c:cat>
            <c:strRef>
              <c:f>Sheet1!$B$1:$E$1</c:f>
              <c:strCache>
                <c:ptCount val="4"/>
                <c:pt idx="0">
                  <c:v>工业源</c:v>
                </c:pt>
                <c:pt idx="1">
                  <c:v>城镇生活源</c:v>
                </c:pt>
                <c:pt idx="2">
                  <c:v>机动车污染源</c:v>
                </c:pt>
                <c:pt idx="3">
                  <c:v>集中式污染治理设施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149567.547</c:v>
                </c:pt>
                <c:pt idx="1">
                  <c:v>6038</c:v>
                </c:pt>
                <c:pt idx="2">
                  <c:v>1418.35</c:v>
                </c:pt>
                <c:pt idx="3">
                  <c:v>6.602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307136"/>
        <c:axId val="167308672"/>
      </c:barChart>
      <c:catAx>
        <c:axId val="16730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方正仿宋_GBK" panose="03000509000000000000" pitchFamily="4" charset="-122"/>
                <a:ea typeface="方正仿宋_GBK" panose="03000509000000000000" pitchFamily="4" charset="-122"/>
                <a:cs typeface="+mn-cs"/>
              </a:defRPr>
            </a:pPr>
          </a:p>
        </c:txPr>
        <c:crossAx val="167308672"/>
        <c:crosses val="autoZero"/>
        <c:auto val="1"/>
        <c:lblAlgn val="ctr"/>
        <c:lblOffset val="100"/>
        <c:noMultiLvlLbl val="0"/>
      </c:catAx>
      <c:valAx>
        <c:axId val="167308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baseline="0">
                    <a:solidFill>
                      <a:schemeClr val="tx1"/>
                    </a:solidFill>
                  </a:rPr>
                  <a:t>吨</a:t>
                </a:r>
                <a:endParaRPr lang="zh-CN" altLang="en-US" baseline="0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0.0171178237666462"/>
              <c:y val="0.031075109221571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spc="2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67307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75017874038334"/>
          <c:y val="0.0317651435302871"/>
          <c:w val="0.929583734426905"/>
          <c:h val="0.8242542418418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SO2排放量</c:f>
              <c:strCache>
                <c:ptCount val="1"/>
                <c:pt idx="0">
                  <c:v>SO2排放量</c:v>
                </c:pt>
              </c:strCache>
            </c:strRef>
          </c:tx>
          <c:invertIfNegative val="0"/>
          <c:dLbls>
            <c:delete val="1"/>
          </c:dLbls>
          <c:cat>
            <c:strRef>
              <c:f>图3.4!$A$2:$A$40</c:f>
              <c:strCache>
                <c:ptCount val="39"/>
                <c:pt idx="0">
                  <c:v>万州区</c:v>
                </c:pt>
                <c:pt idx="1">
                  <c:v>涪陵区</c:v>
                </c:pt>
                <c:pt idx="2">
                  <c:v>渝中区</c:v>
                </c:pt>
                <c:pt idx="3">
                  <c:v>大渡口区</c:v>
                </c:pt>
                <c:pt idx="4">
                  <c:v>江北区</c:v>
                </c:pt>
                <c:pt idx="5">
                  <c:v>沙坪坝区</c:v>
                </c:pt>
                <c:pt idx="6">
                  <c:v>九龙坡区</c:v>
                </c:pt>
                <c:pt idx="7">
                  <c:v>南岸区</c:v>
                </c:pt>
                <c:pt idx="8">
                  <c:v>北碚区</c:v>
                </c:pt>
                <c:pt idx="9">
                  <c:v>綦江区</c:v>
                </c:pt>
                <c:pt idx="10">
                  <c:v>大足区</c:v>
                </c:pt>
                <c:pt idx="11">
                  <c:v>渝北区</c:v>
                </c:pt>
                <c:pt idx="12">
                  <c:v>巴南区</c:v>
                </c:pt>
                <c:pt idx="13">
                  <c:v>黔江区</c:v>
                </c:pt>
                <c:pt idx="14">
                  <c:v>长寿区</c:v>
                </c:pt>
                <c:pt idx="15">
                  <c:v>江津区</c:v>
                </c:pt>
                <c:pt idx="16">
                  <c:v>合川区</c:v>
                </c:pt>
                <c:pt idx="17">
                  <c:v>永川区</c:v>
                </c:pt>
                <c:pt idx="18">
                  <c:v>南川区</c:v>
                </c:pt>
                <c:pt idx="19">
                  <c:v>璧山区</c:v>
                </c:pt>
                <c:pt idx="20">
                  <c:v>铜梁区</c:v>
                </c:pt>
                <c:pt idx="21">
                  <c:v>潼南区</c:v>
                </c:pt>
                <c:pt idx="22">
                  <c:v>荣昌区</c:v>
                </c:pt>
                <c:pt idx="23">
                  <c:v>开州区</c:v>
                </c:pt>
                <c:pt idx="24">
                  <c:v>梁平区</c:v>
                </c:pt>
                <c:pt idx="25">
                  <c:v>武隆区</c:v>
                </c:pt>
                <c:pt idx="26">
                  <c:v>两江新区</c:v>
                </c:pt>
                <c:pt idx="27">
                  <c:v>城口县</c:v>
                </c:pt>
                <c:pt idx="28">
                  <c:v>丰都县</c:v>
                </c:pt>
                <c:pt idx="29">
                  <c:v>垫江县</c:v>
                </c:pt>
                <c:pt idx="30">
                  <c:v>忠县</c:v>
                </c:pt>
                <c:pt idx="31">
                  <c:v>云阳县</c:v>
                </c:pt>
                <c:pt idx="32">
                  <c:v>奉节县</c:v>
                </c:pt>
                <c:pt idx="33">
                  <c:v>巫山县</c:v>
                </c:pt>
                <c:pt idx="34">
                  <c:v>巫溪县</c:v>
                </c:pt>
                <c:pt idx="35">
                  <c:v>石柱县</c:v>
                </c:pt>
                <c:pt idx="36">
                  <c:v>秀山县</c:v>
                </c:pt>
                <c:pt idx="37">
                  <c:v>酉阳县</c:v>
                </c:pt>
                <c:pt idx="38">
                  <c:v>彭水县</c:v>
                </c:pt>
              </c:strCache>
            </c:strRef>
          </c:cat>
          <c:val>
            <c:numRef>
              <c:f>图3.4!$B$2:$B$40</c:f>
              <c:numCache>
                <c:formatCode>General</c:formatCode>
                <c:ptCount val="39"/>
                <c:pt idx="0">
                  <c:v>2865.319</c:v>
                </c:pt>
                <c:pt idx="1">
                  <c:v>6952.654</c:v>
                </c:pt>
                <c:pt idx="2">
                  <c:v>0</c:v>
                </c:pt>
                <c:pt idx="3">
                  <c:v>377.178</c:v>
                </c:pt>
                <c:pt idx="4">
                  <c:v>7.594</c:v>
                </c:pt>
                <c:pt idx="5">
                  <c:v>163.502</c:v>
                </c:pt>
                <c:pt idx="6">
                  <c:v>1175.601</c:v>
                </c:pt>
                <c:pt idx="7">
                  <c:v>125.161</c:v>
                </c:pt>
                <c:pt idx="8">
                  <c:v>628.564999999999</c:v>
                </c:pt>
                <c:pt idx="9">
                  <c:v>11103.74</c:v>
                </c:pt>
                <c:pt idx="10">
                  <c:v>2107.205</c:v>
                </c:pt>
                <c:pt idx="11">
                  <c:v>105.229</c:v>
                </c:pt>
                <c:pt idx="12">
                  <c:v>703.004</c:v>
                </c:pt>
                <c:pt idx="13">
                  <c:v>1183.537</c:v>
                </c:pt>
                <c:pt idx="14">
                  <c:v>11780.703</c:v>
                </c:pt>
                <c:pt idx="15">
                  <c:v>3207.183</c:v>
                </c:pt>
                <c:pt idx="16">
                  <c:v>3654.263</c:v>
                </c:pt>
                <c:pt idx="17">
                  <c:v>5256.775</c:v>
                </c:pt>
                <c:pt idx="18">
                  <c:v>1424.029</c:v>
                </c:pt>
                <c:pt idx="19">
                  <c:v>942.921999999999</c:v>
                </c:pt>
                <c:pt idx="20">
                  <c:v>2575.199</c:v>
                </c:pt>
                <c:pt idx="21">
                  <c:v>1316.946</c:v>
                </c:pt>
                <c:pt idx="22">
                  <c:v>1558.629</c:v>
                </c:pt>
                <c:pt idx="23">
                  <c:v>2852.327</c:v>
                </c:pt>
                <c:pt idx="24">
                  <c:v>1281.205</c:v>
                </c:pt>
                <c:pt idx="25">
                  <c:v>232.914</c:v>
                </c:pt>
                <c:pt idx="26">
                  <c:v>442.619</c:v>
                </c:pt>
                <c:pt idx="27">
                  <c:v>144.677</c:v>
                </c:pt>
                <c:pt idx="28">
                  <c:v>3836.908</c:v>
                </c:pt>
                <c:pt idx="29">
                  <c:v>733.458999999999</c:v>
                </c:pt>
                <c:pt idx="30">
                  <c:v>855.660999999999</c:v>
                </c:pt>
                <c:pt idx="31">
                  <c:v>639.683</c:v>
                </c:pt>
                <c:pt idx="32">
                  <c:v>912.057999999999</c:v>
                </c:pt>
                <c:pt idx="33">
                  <c:v>663.589000000001</c:v>
                </c:pt>
                <c:pt idx="34">
                  <c:v>189.644</c:v>
                </c:pt>
                <c:pt idx="35">
                  <c:v>353.252</c:v>
                </c:pt>
                <c:pt idx="36">
                  <c:v>1618.293</c:v>
                </c:pt>
                <c:pt idx="37">
                  <c:v>494.151</c:v>
                </c:pt>
                <c:pt idx="38">
                  <c:v>496.37</c:v>
                </c:pt>
              </c:numCache>
            </c:numRef>
          </c:val>
        </c:ser>
        <c:ser>
          <c:idx val="1"/>
          <c:order val="1"/>
          <c:tx>
            <c:strRef>
              <c:f>NOx排放量</c:f>
              <c:strCache>
                <c:ptCount val="1"/>
                <c:pt idx="0">
                  <c:v>NOx排放量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elete val="1"/>
          </c:dLbls>
          <c:cat>
            <c:strRef>
              <c:f>图3.4!$A$2:$A$40</c:f>
              <c:strCache>
                <c:ptCount val="39"/>
                <c:pt idx="0">
                  <c:v>万州区</c:v>
                </c:pt>
                <c:pt idx="1">
                  <c:v>涪陵区</c:v>
                </c:pt>
                <c:pt idx="2">
                  <c:v>渝中区</c:v>
                </c:pt>
                <c:pt idx="3">
                  <c:v>大渡口区</c:v>
                </c:pt>
                <c:pt idx="4">
                  <c:v>江北区</c:v>
                </c:pt>
                <c:pt idx="5">
                  <c:v>沙坪坝区</c:v>
                </c:pt>
                <c:pt idx="6">
                  <c:v>九龙坡区</c:v>
                </c:pt>
                <c:pt idx="7">
                  <c:v>南岸区</c:v>
                </c:pt>
                <c:pt idx="8">
                  <c:v>北碚区</c:v>
                </c:pt>
                <c:pt idx="9">
                  <c:v>綦江区</c:v>
                </c:pt>
                <c:pt idx="10">
                  <c:v>大足区</c:v>
                </c:pt>
                <c:pt idx="11">
                  <c:v>渝北区</c:v>
                </c:pt>
                <c:pt idx="12">
                  <c:v>巴南区</c:v>
                </c:pt>
                <c:pt idx="13">
                  <c:v>黔江区</c:v>
                </c:pt>
                <c:pt idx="14">
                  <c:v>长寿区</c:v>
                </c:pt>
                <c:pt idx="15">
                  <c:v>江津区</c:v>
                </c:pt>
                <c:pt idx="16">
                  <c:v>合川区</c:v>
                </c:pt>
                <c:pt idx="17">
                  <c:v>永川区</c:v>
                </c:pt>
                <c:pt idx="18">
                  <c:v>南川区</c:v>
                </c:pt>
                <c:pt idx="19">
                  <c:v>璧山区</c:v>
                </c:pt>
                <c:pt idx="20">
                  <c:v>铜梁区</c:v>
                </c:pt>
                <c:pt idx="21">
                  <c:v>潼南区</c:v>
                </c:pt>
                <c:pt idx="22">
                  <c:v>荣昌区</c:v>
                </c:pt>
                <c:pt idx="23">
                  <c:v>开州区</c:v>
                </c:pt>
                <c:pt idx="24">
                  <c:v>梁平区</c:v>
                </c:pt>
                <c:pt idx="25">
                  <c:v>武隆区</c:v>
                </c:pt>
                <c:pt idx="26">
                  <c:v>两江新区</c:v>
                </c:pt>
                <c:pt idx="27">
                  <c:v>城口县</c:v>
                </c:pt>
                <c:pt idx="28">
                  <c:v>丰都县</c:v>
                </c:pt>
                <c:pt idx="29">
                  <c:v>垫江县</c:v>
                </c:pt>
                <c:pt idx="30">
                  <c:v>忠县</c:v>
                </c:pt>
                <c:pt idx="31">
                  <c:v>云阳县</c:v>
                </c:pt>
                <c:pt idx="32">
                  <c:v>奉节县</c:v>
                </c:pt>
                <c:pt idx="33">
                  <c:v>巫山县</c:v>
                </c:pt>
                <c:pt idx="34">
                  <c:v>巫溪县</c:v>
                </c:pt>
                <c:pt idx="35">
                  <c:v>石柱县</c:v>
                </c:pt>
                <c:pt idx="36">
                  <c:v>秀山县</c:v>
                </c:pt>
                <c:pt idx="37">
                  <c:v>酉阳县</c:v>
                </c:pt>
                <c:pt idx="38">
                  <c:v>彭水县</c:v>
                </c:pt>
              </c:strCache>
            </c:strRef>
          </c:cat>
          <c:val>
            <c:numRef>
              <c:f>图3.4!$C$2:$C$40</c:f>
              <c:numCache>
                <c:formatCode>General</c:formatCode>
                <c:ptCount val="39"/>
                <c:pt idx="0">
                  <c:v>6908.817</c:v>
                </c:pt>
                <c:pt idx="1">
                  <c:v>9909.45899999997</c:v>
                </c:pt>
                <c:pt idx="2">
                  <c:v>4644.392</c:v>
                </c:pt>
                <c:pt idx="3">
                  <c:v>4102.705</c:v>
                </c:pt>
                <c:pt idx="4">
                  <c:v>4997.609</c:v>
                </c:pt>
                <c:pt idx="5">
                  <c:v>5041.503</c:v>
                </c:pt>
                <c:pt idx="6">
                  <c:v>4791.216</c:v>
                </c:pt>
                <c:pt idx="7">
                  <c:v>5539.323</c:v>
                </c:pt>
                <c:pt idx="8">
                  <c:v>4373.609</c:v>
                </c:pt>
                <c:pt idx="9">
                  <c:v>13481.361</c:v>
                </c:pt>
                <c:pt idx="10">
                  <c:v>2346.081</c:v>
                </c:pt>
                <c:pt idx="11">
                  <c:v>5520.124</c:v>
                </c:pt>
                <c:pt idx="12">
                  <c:v>5183.076</c:v>
                </c:pt>
                <c:pt idx="13">
                  <c:v>2557.183</c:v>
                </c:pt>
                <c:pt idx="14">
                  <c:v>14073.308</c:v>
                </c:pt>
                <c:pt idx="15">
                  <c:v>10987.377</c:v>
                </c:pt>
                <c:pt idx="16">
                  <c:v>11150.51</c:v>
                </c:pt>
                <c:pt idx="17">
                  <c:v>5913.12900000001</c:v>
                </c:pt>
                <c:pt idx="18">
                  <c:v>4027.781</c:v>
                </c:pt>
                <c:pt idx="19">
                  <c:v>3089.045</c:v>
                </c:pt>
                <c:pt idx="20">
                  <c:v>2402.888</c:v>
                </c:pt>
                <c:pt idx="21">
                  <c:v>2061.052</c:v>
                </c:pt>
                <c:pt idx="22">
                  <c:v>2352.495</c:v>
                </c:pt>
                <c:pt idx="23">
                  <c:v>4819.684</c:v>
                </c:pt>
                <c:pt idx="24">
                  <c:v>2662.048</c:v>
                </c:pt>
                <c:pt idx="25">
                  <c:v>1245.333</c:v>
                </c:pt>
                <c:pt idx="26">
                  <c:v>5064.864</c:v>
                </c:pt>
                <c:pt idx="27">
                  <c:v>765.135</c:v>
                </c:pt>
                <c:pt idx="28">
                  <c:v>6191.972</c:v>
                </c:pt>
                <c:pt idx="29">
                  <c:v>1663.34</c:v>
                </c:pt>
                <c:pt idx="30">
                  <c:v>3114.613</c:v>
                </c:pt>
                <c:pt idx="31">
                  <c:v>1625.53</c:v>
                </c:pt>
                <c:pt idx="32">
                  <c:v>2124.266</c:v>
                </c:pt>
                <c:pt idx="33">
                  <c:v>1456.319</c:v>
                </c:pt>
                <c:pt idx="34">
                  <c:v>1322.823</c:v>
                </c:pt>
                <c:pt idx="35">
                  <c:v>1709.881</c:v>
                </c:pt>
                <c:pt idx="36">
                  <c:v>2744.845</c:v>
                </c:pt>
                <c:pt idx="37">
                  <c:v>1700.517</c:v>
                </c:pt>
                <c:pt idx="38">
                  <c:v>1505.918</c:v>
                </c:pt>
              </c:numCache>
            </c:numRef>
          </c:val>
        </c:ser>
        <c:ser>
          <c:idx val="2"/>
          <c:order val="2"/>
          <c:tx>
            <c:strRef>
              <c:f>烟(粉)尘排放量</c:f>
              <c:strCache>
                <c:ptCount val="1"/>
                <c:pt idx="0">
                  <c:v>烟(粉)尘排放量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elete val="1"/>
          </c:dLbls>
          <c:cat>
            <c:strRef>
              <c:f>图3.4!$A$2:$A$40</c:f>
              <c:strCache>
                <c:ptCount val="39"/>
                <c:pt idx="0">
                  <c:v>万州区</c:v>
                </c:pt>
                <c:pt idx="1">
                  <c:v>涪陵区</c:v>
                </c:pt>
                <c:pt idx="2">
                  <c:v>渝中区</c:v>
                </c:pt>
                <c:pt idx="3">
                  <c:v>大渡口区</c:v>
                </c:pt>
                <c:pt idx="4">
                  <c:v>江北区</c:v>
                </c:pt>
                <c:pt idx="5">
                  <c:v>沙坪坝区</c:v>
                </c:pt>
                <c:pt idx="6">
                  <c:v>九龙坡区</c:v>
                </c:pt>
                <c:pt idx="7">
                  <c:v>南岸区</c:v>
                </c:pt>
                <c:pt idx="8">
                  <c:v>北碚区</c:v>
                </c:pt>
                <c:pt idx="9">
                  <c:v>綦江区</c:v>
                </c:pt>
                <c:pt idx="10">
                  <c:v>大足区</c:v>
                </c:pt>
                <c:pt idx="11">
                  <c:v>渝北区</c:v>
                </c:pt>
                <c:pt idx="12">
                  <c:v>巴南区</c:v>
                </c:pt>
                <c:pt idx="13">
                  <c:v>黔江区</c:v>
                </c:pt>
                <c:pt idx="14">
                  <c:v>长寿区</c:v>
                </c:pt>
                <c:pt idx="15">
                  <c:v>江津区</c:v>
                </c:pt>
                <c:pt idx="16">
                  <c:v>合川区</c:v>
                </c:pt>
                <c:pt idx="17">
                  <c:v>永川区</c:v>
                </c:pt>
                <c:pt idx="18">
                  <c:v>南川区</c:v>
                </c:pt>
                <c:pt idx="19">
                  <c:v>璧山区</c:v>
                </c:pt>
                <c:pt idx="20">
                  <c:v>铜梁区</c:v>
                </c:pt>
                <c:pt idx="21">
                  <c:v>潼南区</c:v>
                </c:pt>
                <c:pt idx="22">
                  <c:v>荣昌区</c:v>
                </c:pt>
                <c:pt idx="23">
                  <c:v>开州区</c:v>
                </c:pt>
                <c:pt idx="24">
                  <c:v>梁平区</c:v>
                </c:pt>
                <c:pt idx="25">
                  <c:v>武隆区</c:v>
                </c:pt>
                <c:pt idx="26">
                  <c:v>两江新区</c:v>
                </c:pt>
                <c:pt idx="27">
                  <c:v>城口县</c:v>
                </c:pt>
                <c:pt idx="28">
                  <c:v>丰都县</c:v>
                </c:pt>
                <c:pt idx="29">
                  <c:v>垫江县</c:v>
                </c:pt>
                <c:pt idx="30">
                  <c:v>忠县</c:v>
                </c:pt>
                <c:pt idx="31">
                  <c:v>云阳县</c:v>
                </c:pt>
                <c:pt idx="32">
                  <c:v>奉节县</c:v>
                </c:pt>
                <c:pt idx="33">
                  <c:v>巫山县</c:v>
                </c:pt>
                <c:pt idx="34">
                  <c:v>巫溪县</c:v>
                </c:pt>
                <c:pt idx="35">
                  <c:v>石柱县</c:v>
                </c:pt>
                <c:pt idx="36">
                  <c:v>秀山县</c:v>
                </c:pt>
                <c:pt idx="37">
                  <c:v>酉阳县</c:v>
                </c:pt>
                <c:pt idx="38">
                  <c:v>彭水县</c:v>
                </c:pt>
              </c:strCache>
            </c:strRef>
          </c:cat>
          <c:val>
            <c:numRef>
              <c:f>图3.4!$D$2:$D$40</c:f>
              <c:numCache>
                <c:formatCode>General</c:formatCode>
                <c:ptCount val="39"/>
                <c:pt idx="0">
                  <c:v>3687.34</c:v>
                </c:pt>
                <c:pt idx="1">
                  <c:v>7760.229</c:v>
                </c:pt>
                <c:pt idx="2">
                  <c:v>61.7960000000001</c:v>
                </c:pt>
                <c:pt idx="3">
                  <c:v>4992.929</c:v>
                </c:pt>
                <c:pt idx="4">
                  <c:v>737.837999999998</c:v>
                </c:pt>
                <c:pt idx="5">
                  <c:v>1205.118</c:v>
                </c:pt>
                <c:pt idx="6">
                  <c:v>2165.194</c:v>
                </c:pt>
                <c:pt idx="7">
                  <c:v>2789.094</c:v>
                </c:pt>
                <c:pt idx="8">
                  <c:v>5836.702</c:v>
                </c:pt>
                <c:pt idx="9">
                  <c:v>9070.12299999999</c:v>
                </c:pt>
                <c:pt idx="10">
                  <c:v>3246.631</c:v>
                </c:pt>
                <c:pt idx="11">
                  <c:v>729.885</c:v>
                </c:pt>
                <c:pt idx="12">
                  <c:v>2096.274</c:v>
                </c:pt>
                <c:pt idx="13">
                  <c:v>4430.62900000001</c:v>
                </c:pt>
                <c:pt idx="14">
                  <c:v>22845.093</c:v>
                </c:pt>
                <c:pt idx="15">
                  <c:v>9526.716</c:v>
                </c:pt>
                <c:pt idx="16">
                  <c:v>17980.796</c:v>
                </c:pt>
                <c:pt idx="17">
                  <c:v>6213.48</c:v>
                </c:pt>
                <c:pt idx="18">
                  <c:v>3471.195</c:v>
                </c:pt>
                <c:pt idx="19">
                  <c:v>3080.46</c:v>
                </c:pt>
                <c:pt idx="20">
                  <c:v>3308.187</c:v>
                </c:pt>
                <c:pt idx="21">
                  <c:v>2630.397</c:v>
                </c:pt>
                <c:pt idx="22">
                  <c:v>1752.876</c:v>
                </c:pt>
                <c:pt idx="23">
                  <c:v>5178.195</c:v>
                </c:pt>
                <c:pt idx="24">
                  <c:v>2564.58</c:v>
                </c:pt>
                <c:pt idx="25">
                  <c:v>1604.591</c:v>
                </c:pt>
                <c:pt idx="26">
                  <c:v>831.876999999999</c:v>
                </c:pt>
                <c:pt idx="27">
                  <c:v>1759.655</c:v>
                </c:pt>
                <c:pt idx="28">
                  <c:v>6191.491</c:v>
                </c:pt>
                <c:pt idx="29">
                  <c:v>2411.841</c:v>
                </c:pt>
                <c:pt idx="30">
                  <c:v>3334.089</c:v>
                </c:pt>
                <c:pt idx="31">
                  <c:v>1022.02</c:v>
                </c:pt>
                <c:pt idx="32">
                  <c:v>1358.404</c:v>
                </c:pt>
                <c:pt idx="33">
                  <c:v>743.021</c:v>
                </c:pt>
                <c:pt idx="34">
                  <c:v>899.769</c:v>
                </c:pt>
                <c:pt idx="35">
                  <c:v>1367.311</c:v>
                </c:pt>
                <c:pt idx="36">
                  <c:v>1638.452</c:v>
                </c:pt>
                <c:pt idx="37">
                  <c:v>1580.718</c:v>
                </c:pt>
                <c:pt idx="38">
                  <c:v>4925.504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782272"/>
        <c:axId val="167783808"/>
      </c:barChart>
      <c:catAx>
        <c:axId val="167782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spcFirstLastPara="0" vertOverflow="ellipsis" vert="eaVert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67783808"/>
        <c:crosses val="autoZero"/>
        <c:auto val="1"/>
        <c:lblAlgn val="ctr"/>
        <c:lblOffset val="100"/>
        <c:noMultiLvlLbl val="0"/>
      </c:catAx>
      <c:valAx>
        <c:axId val="16778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ysDot"/>
              <a:round/>
            </a:ln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方正仿宋_GBK" panose="03000509000000000000" pitchFamily="4" charset="-122"/>
                    <a:ea typeface="方正仿宋_GBK" panose="03000509000000000000" pitchFamily="4" charset="-122"/>
                    <a:cs typeface="+mn-cs"/>
                  </a:defRPr>
                </a:pPr>
                <a:r>
                  <a:rPr lang="zh-CN" altLang="en-US" b="0" i="0" baseline="0">
                    <a:latin typeface="方正仿宋_GBK" panose="03000509000000000000" pitchFamily="4" charset="-122"/>
                    <a:ea typeface="方正仿宋_GBK" panose="03000509000000000000" pitchFamily="4" charset="-122"/>
                  </a:rPr>
                  <a:t>单位：吨</a:t>
                </a:r>
                <a:endParaRPr lang="zh-CN" altLang="en-US" b="0" i="0" baseline="0">
                  <a:latin typeface="方正仿宋_GBK" panose="03000509000000000000" pitchFamily="4" charset="-122"/>
                  <a:ea typeface="方正仿宋_GBK" panose="03000509000000000000" pitchFamily="4" charset="-122"/>
                </a:endParaRPr>
              </a:p>
            </c:rich>
          </c:tx>
          <c:layout>
            <c:manualLayout>
              <c:xMode val="edge"/>
              <c:yMode val="edge"/>
              <c:x val="0.0716712936133346"/>
              <c:y val="0.0393448653563974"/>
            </c:manualLayout>
          </c:layout>
          <c:overlay val="0"/>
          <c:spPr>
            <a:ln>
              <a:noFill/>
            </a:ln>
          </c:spPr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67782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4305928809759"/>
          <c:y val="0.0440413302767534"/>
          <c:w val="0.305492126666119"/>
          <c:h val="0.05547667762002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方正仿宋_GBK" panose="03000509000000000000" pitchFamily="4" charset="-122"/>
              <a:ea typeface="方正仿宋_GBK" panose="03000509000000000000" pitchFamily="4" charset="-122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1098</Words>
  <Characters>6259</Characters>
  <Lines>52</Lines>
  <Paragraphs>14</Paragraphs>
  <TotalTime>748</TotalTime>
  <ScaleCrop>false</ScaleCrop>
  <LinksUpToDate>false</LinksUpToDate>
  <CharactersWithSpaces>7343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2021-05-13T02:37:00Z</dcterms:created>
  <dc:creator>重庆市生态环境局_总量处_陈德容</dc:creator>
  <cp:lastModifiedBy>重庆市生态环境局_总量处_张敏</cp:lastModifiedBy>
  <cp:lastPrinted>2021-05-18T07:32:00Z</cp:lastPrinted>
  <dcterms:modified xsi:type="dcterms:W3CDTF">2021-09-15T03:00:46Z</dcterms:modified>
  <dc:title>总量处〔2020〕  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